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AF9EE" w14:textId="77777777" w:rsidR="007135CD" w:rsidRPr="007135CD" w:rsidRDefault="007135CD" w:rsidP="007135CD">
      <w:pPr>
        <w:rPr>
          <w:rFonts w:ascii="Calibri" w:hAnsi="Calibri" w:cs="Calibri"/>
          <w:sz w:val="22"/>
          <w:szCs w:val="22"/>
        </w:rPr>
      </w:pPr>
      <w:proofErr w:type="spellStart"/>
      <w:r w:rsidRPr="007135CD">
        <w:rPr>
          <w:rFonts w:ascii="Calibri" w:hAnsi="Calibri" w:cs="Calibri"/>
          <w:sz w:val="22"/>
          <w:szCs w:val="22"/>
        </w:rPr>
        <w:t>Jan.9</w:t>
      </w:r>
      <w:proofErr w:type="spellEnd"/>
      <w:r w:rsidRPr="007135CD">
        <w:rPr>
          <w:rFonts w:ascii="Calibri" w:hAnsi="Calibri" w:cs="Calibri"/>
          <w:sz w:val="22"/>
          <w:szCs w:val="22"/>
        </w:rPr>
        <w:t>, 2026 Friday</w:t>
      </w:r>
    </w:p>
    <w:p w14:paraId="44101237" w14:textId="77777777" w:rsidR="007135CD" w:rsidRPr="007135CD" w:rsidRDefault="007135CD" w:rsidP="007135CD">
      <w:pPr>
        <w:rPr>
          <w:rFonts w:ascii="Calibri" w:hAnsi="Calibri" w:cs="Calibri"/>
          <w:b/>
          <w:bCs/>
          <w:sz w:val="22"/>
          <w:szCs w:val="22"/>
        </w:rPr>
      </w:pPr>
      <w:r w:rsidRPr="007135CD">
        <w:rPr>
          <w:rFonts w:ascii="Calibri" w:hAnsi="Calibri" w:cs="Calibri"/>
          <w:b/>
          <w:bCs/>
          <w:sz w:val="22"/>
          <w:szCs w:val="22"/>
        </w:rPr>
        <w:t>The Profit of Industrial Enterprises above the Designated Size from January to November in 2025</w:t>
      </w:r>
    </w:p>
    <w:p w14:paraId="3797AA9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xml:space="preserve">National Bureau of Statistics of </w:t>
      </w:r>
      <w:proofErr w:type="spellStart"/>
      <w:r w:rsidRPr="007135CD">
        <w:rPr>
          <w:rFonts w:ascii="Calibri" w:hAnsi="Calibri" w:cs="Calibri"/>
          <w:sz w:val="22"/>
          <w:szCs w:val="22"/>
        </w:rPr>
        <w:t>China2025</w:t>
      </w:r>
      <w:proofErr w:type="spellEnd"/>
      <w:r w:rsidRPr="007135CD">
        <w:rPr>
          <w:rFonts w:ascii="Calibri" w:hAnsi="Calibri" w:cs="Calibri"/>
          <w:sz w:val="22"/>
          <w:szCs w:val="22"/>
        </w:rPr>
        <w:t xml:space="preserve">-12-28 </w:t>
      </w:r>
      <w:proofErr w:type="spellStart"/>
      <w:r w:rsidRPr="007135CD">
        <w:rPr>
          <w:rFonts w:ascii="Calibri" w:hAnsi="Calibri" w:cs="Calibri"/>
          <w:sz w:val="22"/>
          <w:szCs w:val="22"/>
        </w:rPr>
        <w:t>09:30</w:t>
      </w:r>
      <w:hyperlink r:id="rId5" w:history="1">
        <w:r w:rsidRPr="007135CD">
          <w:rPr>
            <w:rStyle w:val="Hyperlink"/>
            <w:rFonts w:ascii="Calibri" w:hAnsi="Calibri" w:cs="Calibri"/>
            <w:sz w:val="22"/>
            <w:szCs w:val="22"/>
          </w:rPr>
          <w:t>Print</w:t>
        </w:r>
        <w:proofErr w:type="spellEnd"/>
      </w:hyperlink>
      <w:r w:rsidRPr="007135CD">
        <w:rPr>
          <w:rFonts w:ascii="Calibri" w:hAnsi="Calibri" w:cs="Calibri"/>
          <w:sz w:val="22"/>
          <w:szCs w:val="22"/>
        </w:rPr>
        <w:t>| </w:t>
      </w:r>
      <w:hyperlink r:id="rId6" w:history="1">
        <w:r w:rsidRPr="007135CD">
          <w:rPr>
            <w:rStyle w:val="Hyperlink"/>
            <w:rFonts w:ascii="Calibri" w:hAnsi="Calibri" w:cs="Calibri"/>
            <w:sz w:val="22"/>
            <w:szCs w:val="22"/>
          </w:rPr>
          <w:t>Large</w:t>
        </w:r>
      </w:hyperlink>
      <w:r w:rsidRPr="007135CD">
        <w:rPr>
          <w:rFonts w:ascii="Calibri" w:hAnsi="Calibri" w:cs="Calibri"/>
          <w:sz w:val="22"/>
          <w:szCs w:val="22"/>
        </w:rPr>
        <w:t>| </w:t>
      </w:r>
      <w:hyperlink r:id="rId7" w:history="1">
        <w:r w:rsidRPr="007135CD">
          <w:rPr>
            <w:rStyle w:val="Hyperlink"/>
            <w:rFonts w:ascii="Calibri" w:hAnsi="Calibri" w:cs="Calibri"/>
            <w:sz w:val="22"/>
            <w:szCs w:val="22"/>
          </w:rPr>
          <w:t>Medium</w:t>
        </w:r>
      </w:hyperlink>
      <w:r w:rsidRPr="007135CD">
        <w:rPr>
          <w:rFonts w:ascii="Calibri" w:hAnsi="Calibri" w:cs="Calibri"/>
          <w:sz w:val="22"/>
          <w:szCs w:val="22"/>
        </w:rPr>
        <w:t>| </w:t>
      </w:r>
      <w:hyperlink r:id="rId8" w:history="1">
        <w:r w:rsidRPr="007135CD">
          <w:rPr>
            <w:rStyle w:val="Hyperlink"/>
            <w:rFonts w:ascii="Calibri" w:hAnsi="Calibri" w:cs="Calibri"/>
            <w:sz w:val="22"/>
            <w:szCs w:val="22"/>
          </w:rPr>
          <w:t>Small</w:t>
        </w:r>
      </w:hyperlink>
    </w:p>
    <w:p w14:paraId="507817D4" w14:textId="43922893" w:rsidR="007135CD" w:rsidRPr="007135CD" w:rsidRDefault="007135CD" w:rsidP="007135CD">
      <w:pPr>
        <w:rPr>
          <w:rFonts w:ascii="Calibri" w:hAnsi="Calibri" w:cs="Calibri"/>
          <w:sz w:val="22"/>
          <w:szCs w:val="22"/>
        </w:rPr>
      </w:pPr>
      <w:r w:rsidRPr="007135CD">
        <w:rPr>
          <w:rFonts w:ascii="Calibri" w:hAnsi="Calibri" w:cs="Calibri"/>
          <w:sz w:val="22"/>
          <w:szCs w:val="22"/>
        </w:rPr>
        <w:t>From January to November, industrial enterprises above the designated size achieved a total profit of 6,626.86 billion yuan, a year-on-year increase of 0.1% (calculated on a comparable basis, see Annotation II for details).</w:t>
      </w:r>
      <w:r>
        <w:rPr>
          <w:rFonts w:ascii="Calibri" w:hAnsi="Calibri" w:cs="Calibri"/>
          <w:sz w:val="22"/>
          <w:szCs w:val="22"/>
        </w:rPr>
        <w:t xml:space="preserve"> </w:t>
      </w:r>
      <w:r w:rsidRPr="007135CD">
        <w:rPr>
          <w:rFonts w:ascii="Calibri" w:hAnsi="Calibri" w:cs="Calibri"/>
          <w:sz w:val="22"/>
          <w:szCs w:val="22"/>
          <w:highlight w:val="yellow"/>
        </w:rPr>
        <w:t>Yuan 7.23 trillion annualised</w:t>
      </w:r>
    </w:p>
    <w:p w14:paraId="2A3709F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1C861C6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From January to November, among industrial enterprises above the designated size, state-holding enterprises achieved a total profit of 2,008.36 billion yuan, a year-on-year decrease of 1.6%; share-holding enterprises realized a total profit of 4,956.56 billion yuan, a decrease of 0.4%; the total profits of enterprises funded by foreign investors or investors from Hong Kong, Macao and Taiwan reached 1,635.53 billion yuan, an increase of 2.4%; the total profits of private enterprises reached 1,931.99 billion yuan, a decrease of 0.1%.</w:t>
      </w:r>
    </w:p>
    <w:p w14:paraId="5FFD575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150B907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From January to November, the mining industry realized a total profit of 789.63 billion yuan, a year-on-year decrease of 27.2%; the manufacturing industry realized a total profit of 5,031.79 billion yuan, an increase of 5.0%; the production and supply of electricity, thermal power, gas and water realized a total profit of 805.44 billion yuan, up 8.4%.</w:t>
      </w:r>
    </w:p>
    <w:p w14:paraId="77B247D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0D7A49A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From January to November, the profits of the main industries were as follows: on a year-on-year basis, the total profit of the manufacture of computers, communication equipment and other electronic equipment increased by 15.0%, the production and supply of electricity and thermal power increased by 11.8%, the smelting and pressing of non-ferrous metals increased by 11.1%, the manufacture of automobiles increased by 7.5%, the processing of food from agricultural and sideline products increased by 4.8%, the manufacture of general-purpose machinery increased by 4.8%, the manufacture of special-purpose machinery increased by 4.6%, the manufacture of electrical machinery and apparatus increased by 4.2%, the processing of petroleum, coal and other fuels recorded fewer losses, the manufacture of non-metallic mineral products decreased by 4.6%, the manufacture of raw chemical materials and chemical products decreased by 6.9%, the textile industry decreased by 8.2%, the extraction of petroleum and natural gas decreased by 13.6%, and the mining and washing of coal decreased by 47.3%.</w:t>
      </w:r>
    </w:p>
    <w:p w14:paraId="2767BFE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523A5BB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From January to November, industrial enterprises above the designated size achieved business revenue of 125.34 trillion yuan, a year-on-year increase of 1.6%; the operating costs were 107.17 trillion yuan, an increase of 1.8%; the profit rate of business revenue was 5.29%, a year-on-year decrease of 0.08 percentage points.</w:t>
      </w:r>
    </w:p>
    <w:p w14:paraId="23DD179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73DE6706" w14:textId="4F48389F" w:rsidR="007135CD" w:rsidRPr="007135CD" w:rsidRDefault="007135CD" w:rsidP="007135CD">
      <w:pPr>
        <w:rPr>
          <w:rFonts w:ascii="Calibri" w:hAnsi="Calibri" w:cs="Calibri"/>
          <w:sz w:val="22"/>
          <w:szCs w:val="22"/>
        </w:rPr>
      </w:pPr>
      <w:r w:rsidRPr="007135CD">
        <w:rPr>
          <w:rFonts w:ascii="Calibri" w:hAnsi="Calibri" w:cs="Calibri"/>
          <w:sz w:val="22"/>
          <w:szCs w:val="22"/>
        </w:rPr>
        <w:t xml:space="preserve">At the end of November, the assets of industrial enterprises above the designated size </w:t>
      </w:r>
      <w:proofErr w:type="spellStart"/>
      <w:r w:rsidRPr="007135CD">
        <w:rPr>
          <w:rFonts w:ascii="Calibri" w:hAnsi="Calibri" w:cs="Calibri"/>
          <w:sz w:val="22"/>
          <w:szCs w:val="22"/>
        </w:rPr>
        <w:t>totaled</w:t>
      </w:r>
      <w:proofErr w:type="spellEnd"/>
      <w:r w:rsidRPr="007135CD">
        <w:rPr>
          <w:rFonts w:ascii="Calibri" w:hAnsi="Calibri" w:cs="Calibri"/>
          <w:sz w:val="22"/>
          <w:szCs w:val="22"/>
        </w:rPr>
        <w:t xml:space="preserve"> 189.28 trillion yuan, a year-on-year increase of 4.8%; the liabilities </w:t>
      </w:r>
      <w:proofErr w:type="spellStart"/>
      <w:r w:rsidRPr="007135CD">
        <w:rPr>
          <w:rFonts w:ascii="Calibri" w:hAnsi="Calibri" w:cs="Calibri"/>
          <w:sz w:val="22"/>
          <w:szCs w:val="22"/>
        </w:rPr>
        <w:t>totaled</w:t>
      </w:r>
      <w:proofErr w:type="spellEnd"/>
      <w:r w:rsidRPr="007135CD">
        <w:rPr>
          <w:rFonts w:ascii="Calibri" w:hAnsi="Calibri" w:cs="Calibri"/>
          <w:sz w:val="22"/>
          <w:szCs w:val="22"/>
        </w:rPr>
        <w:t xml:space="preserve"> 109.96 trillion yuan, an increase of 5.0%; the total owner’s equity was 79.32 trillion yuan, an increase of 4.5%; the asset-liability ratio was 58.1%, a year-on-year increase of 0.1 percentage points.</w:t>
      </w:r>
      <w:r>
        <w:rPr>
          <w:rFonts w:ascii="Calibri" w:hAnsi="Calibri" w:cs="Calibri"/>
          <w:sz w:val="22"/>
          <w:szCs w:val="22"/>
        </w:rPr>
        <w:t xml:space="preserve"> </w:t>
      </w:r>
      <w:r w:rsidRPr="007135CD">
        <w:rPr>
          <w:rFonts w:ascii="Calibri" w:hAnsi="Calibri" w:cs="Calibri"/>
          <w:sz w:val="22"/>
          <w:szCs w:val="22"/>
          <w:highlight w:val="yellow"/>
        </w:rPr>
        <w:t>Complex rate of profit 7.23 profit divided by 189.28 trillion equals 3.28%</w:t>
      </w:r>
      <w:r>
        <w:rPr>
          <w:rFonts w:ascii="Calibri" w:hAnsi="Calibri" w:cs="Calibri"/>
          <w:sz w:val="22"/>
          <w:szCs w:val="22"/>
        </w:rPr>
        <w:t xml:space="preserve"> </w:t>
      </w:r>
    </w:p>
    <w:p w14:paraId="36233E5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011BCF3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At the end of November, the accounts receivable of industrial enterprises above the designated size were 28.40 trillion yuan, a year-on-year increase of 5.5%; the inventory of finished goods was 6.92 trillion yuan, an increase of 4.6%.</w:t>
      </w:r>
    </w:p>
    <w:p w14:paraId="22E89C7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lastRenderedPageBreak/>
        <w:t> </w:t>
      </w:r>
    </w:p>
    <w:p w14:paraId="50C738E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From January to November, the costs of industrial enterprises above the designated size for per-hundred-yuan business revenue were 85.50 yuan, a year-on-year increase of 0.18 yuan; the expenses for per-hundred-yuan business revenue were 8.39 yuan, a year-on-year decrease of 0.06 yuan.</w:t>
      </w:r>
    </w:p>
    <w:p w14:paraId="05DED9B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5151F5F9" w14:textId="0780E8C9" w:rsidR="007135CD" w:rsidRPr="007135CD" w:rsidRDefault="007135CD" w:rsidP="007135CD">
      <w:pPr>
        <w:rPr>
          <w:rFonts w:ascii="Calibri" w:hAnsi="Calibri" w:cs="Calibri"/>
          <w:sz w:val="22"/>
          <w:szCs w:val="22"/>
        </w:rPr>
      </w:pPr>
      <w:r w:rsidRPr="007135CD">
        <w:rPr>
          <w:rFonts w:ascii="Calibri" w:hAnsi="Calibri" w:cs="Calibri"/>
          <w:sz w:val="22"/>
          <w:szCs w:val="22"/>
        </w:rPr>
        <w:t>At the end of November, the business revenue brought by per-hundred-yuan assets of industrial enterprises above the designated size was 74.4 yuan, a year-on-year decrease of 2.4 yuan; the per capita business revenue was 1.865 million yuan, a year-on-year increase of 57,000 yuan; the turnover days of finished goods were 20.5 days, a year-on-year increase of 0.6 day; the average collection period for accounts receivable was 70.4 days, a year-on-year increase of 3.7 days</w:t>
      </w:r>
      <w:r>
        <w:rPr>
          <w:rFonts w:ascii="Calibri" w:hAnsi="Calibri" w:cs="Calibri"/>
          <w:sz w:val="22"/>
          <w:szCs w:val="22"/>
        </w:rPr>
        <w:t>. Annual rate of turnover. 364/90.9 equals 4.02</w:t>
      </w:r>
    </w:p>
    <w:p w14:paraId="505644C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1899285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In November, the total profits of industrial enterprises above the designated size decreased by 13.1% year on year.</w:t>
      </w:r>
    </w:p>
    <w:p w14:paraId="46AC4A5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5AADF906" w14:textId="45D2966E" w:rsidR="007135CD" w:rsidRPr="007135CD" w:rsidRDefault="007135CD" w:rsidP="007135CD">
      <w:pPr>
        <w:rPr>
          <w:rFonts w:ascii="Calibri" w:hAnsi="Calibri" w:cs="Calibri"/>
          <w:sz w:val="22"/>
          <w:szCs w:val="22"/>
        </w:rPr>
      </w:pPr>
      <w:r w:rsidRPr="007135CD">
        <w:rPr>
          <w:rFonts w:ascii="Calibri" w:hAnsi="Calibri" w:cs="Calibri"/>
          <w:sz w:val="22"/>
          <w:szCs w:val="22"/>
        </w:rPr>
        <w:drawing>
          <wp:inline distT="0" distB="0" distL="0" distR="0" wp14:anchorId="4FC67D61" wp14:editId="02F79AE3">
            <wp:extent cx="6286500" cy="4191000"/>
            <wp:effectExtent l="0" t="0" r="0" b="0"/>
            <wp:docPr id="1351184222" name="Picture 7" descr="A graph of growth rate of business revenue and total prof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184222" name="Picture 7" descr="A graph of growth rate of business revenue and total profit&#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5F37453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6666B68D" w14:textId="7084AA03" w:rsidR="007135CD" w:rsidRPr="007135CD" w:rsidRDefault="007135CD" w:rsidP="007135CD">
      <w:pPr>
        <w:rPr>
          <w:rFonts w:ascii="Calibri" w:hAnsi="Calibri" w:cs="Calibri"/>
          <w:sz w:val="22"/>
          <w:szCs w:val="22"/>
        </w:rPr>
      </w:pPr>
      <w:r w:rsidRPr="007135CD">
        <w:rPr>
          <w:rFonts w:ascii="Calibri" w:hAnsi="Calibri" w:cs="Calibri"/>
          <w:sz w:val="22"/>
          <w:szCs w:val="22"/>
        </w:rPr>
        <w:lastRenderedPageBreak/>
        <w:drawing>
          <wp:inline distT="0" distB="0" distL="0" distR="0" wp14:anchorId="0CC4D61F" wp14:editId="6FFDA7C4">
            <wp:extent cx="6286500" cy="4191000"/>
            <wp:effectExtent l="0" t="0" r="0" b="0"/>
            <wp:docPr id="1550186179" name="Picture 6" descr="A graph showing the cost of a business reven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86179" name="Picture 6" descr="A graph showing the cost of a business revenue&#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0D76373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0B2FD880" w14:textId="42197424" w:rsidR="007135CD" w:rsidRPr="007135CD" w:rsidRDefault="007135CD" w:rsidP="007135CD">
      <w:pPr>
        <w:rPr>
          <w:rFonts w:ascii="Calibri" w:hAnsi="Calibri" w:cs="Calibri"/>
          <w:sz w:val="22"/>
          <w:szCs w:val="22"/>
        </w:rPr>
      </w:pPr>
      <w:r w:rsidRPr="007135CD">
        <w:rPr>
          <w:rFonts w:ascii="Calibri" w:hAnsi="Calibri" w:cs="Calibri"/>
          <w:sz w:val="22"/>
          <w:szCs w:val="22"/>
        </w:rPr>
        <w:drawing>
          <wp:inline distT="0" distB="0" distL="0" distR="0" wp14:anchorId="76571B9B" wp14:editId="7119F7F9">
            <wp:extent cx="6286500" cy="4191000"/>
            <wp:effectExtent l="0" t="0" r="0" b="0"/>
            <wp:docPr id="659253902" name="Picture 5" descr="A graph showing different types of enterprise reven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253902" name="Picture 5" descr="A graph showing different types of enterprise revenue&#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4591527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73162A6C"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Key Financial Indicators of Industrial Enterprises above the Designated Size from January to November in 2025</w:t>
      </w:r>
    </w:p>
    <w:p w14:paraId="34666719"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 </w:t>
      </w:r>
    </w:p>
    <w:tbl>
      <w:tblPr>
        <w:tblW w:w="5000" w:type="pct"/>
        <w:tblCellMar>
          <w:left w:w="0" w:type="dxa"/>
          <w:right w:w="0" w:type="dxa"/>
        </w:tblCellMar>
        <w:tblLook w:val="04A0" w:firstRow="1" w:lastRow="0" w:firstColumn="1" w:lastColumn="0" w:noHBand="0" w:noVBand="1"/>
      </w:tblPr>
      <w:tblGrid>
        <w:gridCol w:w="2451"/>
        <w:gridCol w:w="1534"/>
        <w:gridCol w:w="1323"/>
        <w:gridCol w:w="1534"/>
        <w:gridCol w:w="1323"/>
        <w:gridCol w:w="1227"/>
        <w:gridCol w:w="1074"/>
      </w:tblGrid>
      <w:tr w:rsidR="007135CD" w:rsidRPr="007135CD" w14:paraId="2524DFD8" w14:textId="77777777" w:rsidTr="007135CD">
        <w:trPr>
          <w:trHeight w:val="552"/>
        </w:trPr>
        <w:tc>
          <w:tcPr>
            <w:tcW w:w="1171" w:type="pct"/>
            <w:vMerge w:val="restart"/>
            <w:tcBorders>
              <w:top w:val="single" w:sz="12" w:space="0" w:color="000000"/>
              <w:left w:val="nil"/>
              <w:bottom w:val="single" w:sz="6" w:space="0" w:color="000000"/>
              <w:right w:val="single" w:sz="6" w:space="0" w:color="000000"/>
            </w:tcBorders>
            <w:shd w:val="clear" w:color="auto" w:fill="E6E6E6"/>
            <w:tcMar>
              <w:top w:w="0" w:type="dxa"/>
              <w:left w:w="0" w:type="dxa"/>
              <w:bottom w:w="0" w:type="dxa"/>
              <w:right w:w="70" w:type="dxa"/>
            </w:tcMar>
            <w:vAlign w:val="center"/>
            <w:hideMark/>
          </w:tcPr>
          <w:p w14:paraId="578DF94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lastRenderedPageBreak/>
              <w:t>Indicators</w:t>
            </w:r>
          </w:p>
        </w:tc>
        <w:tc>
          <w:tcPr>
            <w:tcW w:w="1365" w:type="pct"/>
            <w:gridSpan w:val="2"/>
            <w:tcBorders>
              <w:top w:val="single" w:sz="12"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7CA118C4"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Business Revenue</w:t>
            </w:r>
          </w:p>
        </w:tc>
        <w:tc>
          <w:tcPr>
            <w:tcW w:w="1365" w:type="pct"/>
            <w:gridSpan w:val="2"/>
            <w:tcBorders>
              <w:top w:val="single" w:sz="12"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4B4020B2"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Operating Costs</w:t>
            </w:r>
          </w:p>
        </w:tc>
        <w:tc>
          <w:tcPr>
            <w:tcW w:w="1098" w:type="pct"/>
            <w:gridSpan w:val="2"/>
            <w:tcBorders>
              <w:top w:val="single" w:sz="12" w:space="0" w:color="000000"/>
              <w:left w:val="single" w:sz="6" w:space="0" w:color="000000"/>
              <w:bottom w:val="single" w:sz="6" w:space="0" w:color="000000"/>
              <w:right w:val="nil"/>
            </w:tcBorders>
            <w:shd w:val="clear" w:color="auto" w:fill="E6E6E6"/>
            <w:tcMar>
              <w:top w:w="0" w:type="dxa"/>
              <w:left w:w="0" w:type="dxa"/>
              <w:bottom w:w="0" w:type="dxa"/>
              <w:right w:w="85" w:type="dxa"/>
            </w:tcMar>
            <w:vAlign w:val="center"/>
            <w:hideMark/>
          </w:tcPr>
          <w:p w14:paraId="7633327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Total Profits</w:t>
            </w:r>
          </w:p>
        </w:tc>
      </w:tr>
      <w:tr w:rsidR="007135CD" w:rsidRPr="007135CD" w14:paraId="7C9B0A47" w14:textId="77777777" w:rsidTr="007135CD">
        <w:trPr>
          <w:trHeight w:val="552"/>
        </w:trPr>
        <w:tc>
          <w:tcPr>
            <w:tcW w:w="1171" w:type="pct"/>
            <w:vMerge/>
            <w:tcBorders>
              <w:top w:val="single" w:sz="12" w:space="0" w:color="000000"/>
              <w:left w:val="nil"/>
              <w:bottom w:val="single" w:sz="6" w:space="0" w:color="000000"/>
              <w:right w:val="single" w:sz="6" w:space="0" w:color="000000"/>
            </w:tcBorders>
            <w:vAlign w:val="center"/>
            <w:hideMark/>
          </w:tcPr>
          <w:p w14:paraId="12AC33D1" w14:textId="77777777" w:rsidR="007135CD" w:rsidRPr="007135CD" w:rsidRDefault="007135CD" w:rsidP="007135CD">
            <w:pPr>
              <w:rPr>
                <w:rFonts w:ascii="Calibri" w:hAnsi="Calibri" w:cs="Calibri"/>
                <w:sz w:val="22"/>
                <w:szCs w:val="22"/>
              </w:rPr>
            </w:pPr>
          </w:p>
        </w:tc>
        <w:tc>
          <w:tcPr>
            <w:tcW w:w="733"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734CA44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Volume</w:t>
            </w:r>
          </w:p>
          <w:p w14:paraId="5E4813D5"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(100 million yuan)</w:t>
            </w:r>
          </w:p>
        </w:tc>
        <w:tc>
          <w:tcPr>
            <w:tcW w:w="632"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0E2DC7F2"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Growth Rate Y/Y</w:t>
            </w:r>
          </w:p>
          <w:p w14:paraId="0D5C422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c>
          <w:tcPr>
            <w:tcW w:w="733"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27632864"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Volume</w:t>
            </w:r>
          </w:p>
          <w:p w14:paraId="221143B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(100 million yuan)</w:t>
            </w:r>
          </w:p>
        </w:tc>
        <w:tc>
          <w:tcPr>
            <w:tcW w:w="632"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0B5FB6F3"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Growth Rate Y/Y</w:t>
            </w:r>
          </w:p>
          <w:p w14:paraId="71FA383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c>
          <w:tcPr>
            <w:tcW w:w="586"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274C12DE"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Volume</w:t>
            </w:r>
          </w:p>
          <w:p w14:paraId="2C7C83A0"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(100 million yuan)</w:t>
            </w:r>
          </w:p>
        </w:tc>
        <w:tc>
          <w:tcPr>
            <w:tcW w:w="512" w:type="pct"/>
            <w:tcBorders>
              <w:top w:val="single" w:sz="6" w:space="0" w:color="000000"/>
              <w:left w:val="single" w:sz="6" w:space="0" w:color="000000"/>
              <w:bottom w:val="single" w:sz="6" w:space="0" w:color="000000"/>
              <w:right w:val="nil"/>
            </w:tcBorders>
            <w:shd w:val="clear" w:color="auto" w:fill="E6E6E6"/>
            <w:tcMar>
              <w:top w:w="0" w:type="dxa"/>
              <w:left w:w="0" w:type="dxa"/>
              <w:bottom w:w="0" w:type="dxa"/>
              <w:right w:w="85" w:type="dxa"/>
            </w:tcMar>
            <w:vAlign w:val="center"/>
            <w:hideMark/>
          </w:tcPr>
          <w:p w14:paraId="3FD254B6"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Growth Rate Y/Y</w:t>
            </w:r>
          </w:p>
          <w:p w14:paraId="03089DD1"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r>
      <w:tr w:rsidR="007135CD" w:rsidRPr="007135CD" w14:paraId="7874AB9B" w14:textId="77777777" w:rsidTr="007135CD">
        <w:trPr>
          <w:trHeight w:val="283"/>
        </w:trPr>
        <w:tc>
          <w:tcPr>
            <w:tcW w:w="1171" w:type="pct"/>
            <w:tcBorders>
              <w:top w:val="single" w:sz="6" w:space="0" w:color="000000"/>
              <w:left w:val="nil"/>
              <w:bottom w:val="nil"/>
              <w:right w:val="single" w:sz="6" w:space="0" w:color="000000"/>
            </w:tcBorders>
            <w:shd w:val="clear" w:color="auto" w:fill="E6E6E6"/>
            <w:tcMar>
              <w:top w:w="0" w:type="dxa"/>
              <w:left w:w="0" w:type="dxa"/>
              <w:bottom w:w="0" w:type="dxa"/>
              <w:right w:w="70" w:type="dxa"/>
            </w:tcMar>
            <w:vAlign w:val="center"/>
            <w:hideMark/>
          </w:tcPr>
          <w:p w14:paraId="62E63E3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Total</w:t>
            </w:r>
          </w:p>
        </w:tc>
        <w:tc>
          <w:tcPr>
            <w:tcW w:w="733"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35ED3DC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1253395.1</w:t>
            </w:r>
          </w:p>
        </w:tc>
        <w:tc>
          <w:tcPr>
            <w:tcW w:w="632"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696738C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w:t>
            </w:r>
          </w:p>
        </w:tc>
        <w:tc>
          <w:tcPr>
            <w:tcW w:w="733"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37F938E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1071672.4</w:t>
            </w:r>
          </w:p>
        </w:tc>
        <w:tc>
          <w:tcPr>
            <w:tcW w:w="632"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6F09BCC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w:t>
            </w:r>
          </w:p>
        </w:tc>
        <w:tc>
          <w:tcPr>
            <w:tcW w:w="586"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639B1E1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66268.6</w:t>
            </w:r>
          </w:p>
        </w:tc>
        <w:tc>
          <w:tcPr>
            <w:tcW w:w="512" w:type="pct"/>
            <w:tcBorders>
              <w:top w:val="single" w:sz="6" w:space="0" w:color="000000"/>
              <w:left w:val="single" w:sz="6" w:space="0" w:color="000000"/>
              <w:bottom w:val="nil"/>
              <w:right w:val="nil"/>
            </w:tcBorders>
            <w:tcMar>
              <w:top w:w="0" w:type="dxa"/>
              <w:left w:w="0" w:type="dxa"/>
              <w:bottom w:w="0" w:type="dxa"/>
              <w:right w:w="85" w:type="dxa"/>
            </w:tcMar>
            <w:hideMark/>
          </w:tcPr>
          <w:p w14:paraId="50DE3A7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0.1</w:t>
            </w:r>
          </w:p>
        </w:tc>
      </w:tr>
      <w:tr w:rsidR="007135CD" w:rsidRPr="007135CD" w14:paraId="6EE373D1" w14:textId="77777777" w:rsidTr="007135CD">
        <w:trPr>
          <w:trHeight w:val="283"/>
        </w:trPr>
        <w:tc>
          <w:tcPr>
            <w:tcW w:w="1171"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EE8601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Mining</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23BBBCF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47139.3</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744CD1F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-11.4</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42204EE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32462.0</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6C7F706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-7.5</w:t>
            </w:r>
          </w:p>
        </w:tc>
        <w:tc>
          <w:tcPr>
            <w:tcW w:w="586" w:type="pct"/>
            <w:tcBorders>
              <w:top w:val="nil"/>
              <w:left w:val="single" w:sz="6" w:space="0" w:color="000000"/>
              <w:bottom w:val="nil"/>
              <w:right w:val="single" w:sz="6" w:space="0" w:color="000000"/>
            </w:tcBorders>
            <w:tcMar>
              <w:top w:w="0" w:type="dxa"/>
              <w:left w:w="0" w:type="dxa"/>
              <w:bottom w:w="0" w:type="dxa"/>
              <w:right w:w="70" w:type="dxa"/>
            </w:tcMar>
            <w:hideMark/>
          </w:tcPr>
          <w:p w14:paraId="7007BE4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7896.3</w:t>
            </w:r>
          </w:p>
        </w:tc>
        <w:tc>
          <w:tcPr>
            <w:tcW w:w="512" w:type="pct"/>
            <w:tcBorders>
              <w:top w:val="nil"/>
              <w:left w:val="single" w:sz="6" w:space="0" w:color="000000"/>
              <w:bottom w:val="nil"/>
              <w:right w:val="nil"/>
            </w:tcBorders>
            <w:tcMar>
              <w:top w:w="0" w:type="dxa"/>
              <w:left w:w="0" w:type="dxa"/>
              <w:bottom w:w="0" w:type="dxa"/>
              <w:right w:w="85" w:type="dxa"/>
            </w:tcMar>
            <w:hideMark/>
          </w:tcPr>
          <w:p w14:paraId="741BF06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-27.2</w:t>
            </w:r>
          </w:p>
        </w:tc>
      </w:tr>
      <w:tr w:rsidR="007135CD" w:rsidRPr="007135CD" w14:paraId="6DA53026" w14:textId="77777777" w:rsidTr="007135CD">
        <w:trPr>
          <w:trHeight w:val="283"/>
        </w:trPr>
        <w:tc>
          <w:tcPr>
            <w:tcW w:w="1171"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6DEFA4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Manufacturing</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53338E0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1090303.7</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7BDC19B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2.4</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45D2D79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936195.0</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44A5CDE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2.4</w:t>
            </w:r>
          </w:p>
        </w:tc>
        <w:tc>
          <w:tcPr>
            <w:tcW w:w="586" w:type="pct"/>
            <w:tcBorders>
              <w:top w:val="nil"/>
              <w:left w:val="single" w:sz="6" w:space="0" w:color="000000"/>
              <w:bottom w:val="nil"/>
              <w:right w:val="single" w:sz="6" w:space="0" w:color="000000"/>
            </w:tcBorders>
            <w:tcMar>
              <w:top w:w="0" w:type="dxa"/>
              <w:left w:w="0" w:type="dxa"/>
              <w:bottom w:w="0" w:type="dxa"/>
              <w:right w:w="70" w:type="dxa"/>
            </w:tcMar>
            <w:hideMark/>
          </w:tcPr>
          <w:p w14:paraId="27D87E5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50317.9</w:t>
            </w:r>
          </w:p>
        </w:tc>
        <w:tc>
          <w:tcPr>
            <w:tcW w:w="512" w:type="pct"/>
            <w:tcBorders>
              <w:top w:val="nil"/>
              <w:left w:val="single" w:sz="6" w:space="0" w:color="000000"/>
              <w:bottom w:val="nil"/>
              <w:right w:val="nil"/>
            </w:tcBorders>
            <w:tcMar>
              <w:top w:w="0" w:type="dxa"/>
              <w:left w:w="0" w:type="dxa"/>
              <w:bottom w:w="0" w:type="dxa"/>
              <w:right w:w="85" w:type="dxa"/>
            </w:tcMar>
            <w:hideMark/>
          </w:tcPr>
          <w:p w14:paraId="3773B9A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5.0</w:t>
            </w:r>
          </w:p>
        </w:tc>
      </w:tr>
      <w:tr w:rsidR="007135CD" w:rsidRPr="007135CD" w14:paraId="32894B2A" w14:textId="77777777" w:rsidTr="007135CD">
        <w:trPr>
          <w:trHeight w:val="283"/>
        </w:trPr>
        <w:tc>
          <w:tcPr>
            <w:tcW w:w="1171"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53519C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Production and Supply of Electricity, Thermal Power, Gas and Water</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112A46B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115952.1</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1DE71A6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0.6</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45ED491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103015.4</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3B1A0FD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0.1</w:t>
            </w:r>
          </w:p>
        </w:tc>
        <w:tc>
          <w:tcPr>
            <w:tcW w:w="586" w:type="pct"/>
            <w:tcBorders>
              <w:top w:val="nil"/>
              <w:left w:val="single" w:sz="6" w:space="0" w:color="000000"/>
              <w:bottom w:val="nil"/>
              <w:right w:val="single" w:sz="6" w:space="0" w:color="000000"/>
            </w:tcBorders>
            <w:tcMar>
              <w:top w:w="0" w:type="dxa"/>
              <w:left w:w="0" w:type="dxa"/>
              <w:bottom w:w="0" w:type="dxa"/>
              <w:right w:w="70" w:type="dxa"/>
            </w:tcMar>
            <w:hideMark/>
          </w:tcPr>
          <w:p w14:paraId="71DE50B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8054.4</w:t>
            </w:r>
          </w:p>
        </w:tc>
        <w:tc>
          <w:tcPr>
            <w:tcW w:w="512" w:type="pct"/>
            <w:tcBorders>
              <w:top w:val="nil"/>
              <w:left w:val="single" w:sz="6" w:space="0" w:color="000000"/>
              <w:bottom w:val="nil"/>
              <w:right w:val="nil"/>
            </w:tcBorders>
            <w:tcMar>
              <w:top w:w="0" w:type="dxa"/>
              <w:left w:w="0" w:type="dxa"/>
              <w:bottom w:w="0" w:type="dxa"/>
              <w:right w:w="85" w:type="dxa"/>
            </w:tcMar>
            <w:hideMark/>
          </w:tcPr>
          <w:p w14:paraId="78CB83B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8.4</w:t>
            </w:r>
          </w:p>
        </w:tc>
      </w:tr>
      <w:tr w:rsidR="007135CD" w:rsidRPr="007135CD" w14:paraId="4DAF2F6D" w14:textId="77777777" w:rsidTr="007135CD">
        <w:trPr>
          <w:trHeight w:val="283"/>
        </w:trPr>
        <w:tc>
          <w:tcPr>
            <w:tcW w:w="1171"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81566F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State-holding Enterprises</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481B1FD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337705.0</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53A1515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0.5</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6EBA9FC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285125.6</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08910E2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0.9</w:t>
            </w:r>
          </w:p>
        </w:tc>
        <w:tc>
          <w:tcPr>
            <w:tcW w:w="586" w:type="pct"/>
            <w:tcBorders>
              <w:top w:val="nil"/>
              <w:left w:val="single" w:sz="6" w:space="0" w:color="000000"/>
              <w:bottom w:val="nil"/>
              <w:right w:val="single" w:sz="6" w:space="0" w:color="000000"/>
            </w:tcBorders>
            <w:tcMar>
              <w:top w:w="0" w:type="dxa"/>
              <w:left w:w="0" w:type="dxa"/>
              <w:bottom w:w="0" w:type="dxa"/>
              <w:right w:w="70" w:type="dxa"/>
            </w:tcMar>
            <w:hideMark/>
          </w:tcPr>
          <w:p w14:paraId="3FD7EAA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20083.6</w:t>
            </w:r>
          </w:p>
        </w:tc>
        <w:tc>
          <w:tcPr>
            <w:tcW w:w="512" w:type="pct"/>
            <w:tcBorders>
              <w:top w:val="nil"/>
              <w:left w:val="single" w:sz="6" w:space="0" w:color="000000"/>
              <w:bottom w:val="nil"/>
              <w:right w:val="nil"/>
            </w:tcBorders>
            <w:tcMar>
              <w:top w:w="0" w:type="dxa"/>
              <w:left w:w="0" w:type="dxa"/>
              <w:bottom w:w="0" w:type="dxa"/>
              <w:right w:w="85" w:type="dxa"/>
            </w:tcMar>
            <w:hideMark/>
          </w:tcPr>
          <w:p w14:paraId="5952846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w:t>
            </w:r>
          </w:p>
        </w:tc>
      </w:tr>
      <w:tr w:rsidR="007135CD" w:rsidRPr="007135CD" w14:paraId="2B162D84" w14:textId="77777777" w:rsidTr="007135CD">
        <w:trPr>
          <w:trHeight w:val="283"/>
        </w:trPr>
        <w:tc>
          <w:tcPr>
            <w:tcW w:w="1171"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4BB3CA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Share-holding Enterprises</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2E133E5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1011577.0</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334A8D3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2.2</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4E18E82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868374.0</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2C8FD4B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2.5</w:t>
            </w:r>
          </w:p>
        </w:tc>
        <w:tc>
          <w:tcPr>
            <w:tcW w:w="586" w:type="pct"/>
            <w:tcBorders>
              <w:top w:val="nil"/>
              <w:left w:val="single" w:sz="6" w:space="0" w:color="000000"/>
              <w:bottom w:val="nil"/>
              <w:right w:val="single" w:sz="6" w:space="0" w:color="000000"/>
            </w:tcBorders>
            <w:tcMar>
              <w:top w:w="0" w:type="dxa"/>
              <w:left w:w="0" w:type="dxa"/>
              <w:bottom w:w="0" w:type="dxa"/>
              <w:right w:w="70" w:type="dxa"/>
            </w:tcMar>
            <w:hideMark/>
          </w:tcPr>
          <w:p w14:paraId="24E096E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49565.6</w:t>
            </w:r>
          </w:p>
        </w:tc>
        <w:tc>
          <w:tcPr>
            <w:tcW w:w="512" w:type="pct"/>
            <w:tcBorders>
              <w:top w:val="nil"/>
              <w:left w:val="single" w:sz="6" w:space="0" w:color="000000"/>
              <w:bottom w:val="nil"/>
              <w:right w:val="nil"/>
            </w:tcBorders>
            <w:tcMar>
              <w:top w:w="0" w:type="dxa"/>
              <w:left w:w="0" w:type="dxa"/>
              <w:bottom w:w="0" w:type="dxa"/>
              <w:right w:w="85" w:type="dxa"/>
            </w:tcMar>
            <w:hideMark/>
          </w:tcPr>
          <w:p w14:paraId="5709B94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-0.4</w:t>
            </w:r>
          </w:p>
        </w:tc>
      </w:tr>
      <w:tr w:rsidR="007135CD" w:rsidRPr="007135CD" w14:paraId="20DAF0C0" w14:textId="77777777" w:rsidTr="007135CD">
        <w:trPr>
          <w:trHeight w:val="283"/>
        </w:trPr>
        <w:tc>
          <w:tcPr>
            <w:tcW w:w="1171"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CDCEE6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Enterprises Funded by Foreign Investors or Investors from Hong Kong, Macao and Taiwan</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12B3C4C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235238.3</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1590154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-0.3</w:t>
            </w:r>
          </w:p>
        </w:tc>
        <w:tc>
          <w:tcPr>
            <w:tcW w:w="733" w:type="pct"/>
            <w:tcBorders>
              <w:top w:val="nil"/>
              <w:left w:val="single" w:sz="6" w:space="0" w:color="000000"/>
              <w:bottom w:val="nil"/>
              <w:right w:val="single" w:sz="6" w:space="0" w:color="000000"/>
            </w:tcBorders>
            <w:tcMar>
              <w:top w:w="0" w:type="dxa"/>
              <w:left w:w="0" w:type="dxa"/>
              <w:bottom w:w="0" w:type="dxa"/>
              <w:right w:w="70" w:type="dxa"/>
            </w:tcMar>
            <w:hideMark/>
          </w:tcPr>
          <w:p w14:paraId="538E081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197736.0</w:t>
            </w:r>
          </w:p>
        </w:tc>
        <w:tc>
          <w:tcPr>
            <w:tcW w:w="632" w:type="pct"/>
            <w:tcBorders>
              <w:top w:val="nil"/>
              <w:left w:val="single" w:sz="6" w:space="0" w:color="000000"/>
              <w:bottom w:val="nil"/>
              <w:right w:val="single" w:sz="6" w:space="0" w:color="000000"/>
            </w:tcBorders>
            <w:tcMar>
              <w:top w:w="0" w:type="dxa"/>
              <w:left w:w="0" w:type="dxa"/>
              <w:bottom w:w="0" w:type="dxa"/>
              <w:right w:w="70" w:type="dxa"/>
            </w:tcMar>
            <w:hideMark/>
          </w:tcPr>
          <w:p w14:paraId="0AD9EB8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-0.6</w:t>
            </w:r>
          </w:p>
        </w:tc>
        <w:tc>
          <w:tcPr>
            <w:tcW w:w="586" w:type="pct"/>
            <w:tcBorders>
              <w:top w:val="nil"/>
              <w:left w:val="single" w:sz="6" w:space="0" w:color="000000"/>
              <w:bottom w:val="nil"/>
              <w:right w:val="single" w:sz="6" w:space="0" w:color="000000"/>
            </w:tcBorders>
            <w:tcMar>
              <w:top w:w="0" w:type="dxa"/>
              <w:left w:w="0" w:type="dxa"/>
              <w:bottom w:w="0" w:type="dxa"/>
              <w:right w:w="70" w:type="dxa"/>
            </w:tcMar>
            <w:hideMark/>
          </w:tcPr>
          <w:p w14:paraId="652E176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16355.3</w:t>
            </w:r>
          </w:p>
        </w:tc>
        <w:tc>
          <w:tcPr>
            <w:tcW w:w="512" w:type="pct"/>
            <w:tcBorders>
              <w:top w:val="nil"/>
              <w:left w:val="single" w:sz="6" w:space="0" w:color="000000"/>
              <w:bottom w:val="nil"/>
              <w:right w:val="nil"/>
            </w:tcBorders>
            <w:tcMar>
              <w:top w:w="0" w:type="dxa"/>
              <w:left w:w="0" w:type="dxa"/>
              <w:bottom w:w="0" w:type="dxa"/>
              <w:right w:w="85" w:type="dxa"/>
            </w:tcMar>
            <w:hideMark/>
          </w:tcPr>
          <w:p w14:paraId="34439C9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2.4</w:t>
            </w:r>
          </w:p>
        </w:tc>
      </w:tr>
      <w:tr w:rsidR="007135CD" w:rsidRPr="007135CD" w14:paraId="7D1FFBEE" w14:textId="77777777" w:rsidTr="007135CD">
        <w:trPr>
          <w:trHeight w:val="283"/>
        </w:trPr>
        <w:tc>
          <w:tcPr>
            <w:tcW w:w="1171" w:type="pct"/>
            <w:tcBorders>
              <w:top w:val="nil"/>
              <w:left w:val="nil"/>
              <w:bottom w:val="single" w:sz="12" w:space="0" w:color="000000"/>
              <w:right w:val="single" w:sz="6" w:space="0" w:color="000000"/>
            </w:tcBorders>
            <w:shd w:val="clear" w:color="auto" w:fill="E6E6E6"/>
            <w:tcMar>
              <w:top w:w="0" w:type="dxa"/>
              <w:left w:w="0" w:type="dxa"/>
              <w:bottom w:w="0" w:type="dxa"/>
              <w:right w:w="70" w:type="dxa"/>
            </w:tcMar>
            <w:vAlign w:val="center"/>
            <w:hideMark/>
          </w:tcPr>
          <w:p w14:paraId="0A52A97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Private Enterprises</w:t>
            </w:r>
          </w:p>
        </w:tc>
        <w:tc>
          <w:tcPr>
            <w:tcW w:w="733"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203B875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456407.6</w:t>
            </w:r>
          </w:p>
        </w:tc>
        <w:tc>
          <w:tcPr>
            <w:tcW w:w="632"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26C47B1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0.6</w:t>
            </w:r>
          </w:p>
        </w:tc>
        <w:tc>
          <w:tcPr>
            <w:tcW w:w="733"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5AB2CA5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393535.1</w:t>
            </w:r>
          </w:p>
        </w:tc>
        <w:tc>
          <w:tcPr>
            <w:tcW w:w="632"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1809532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0.6</w:t>
            </w:r>
          </w:p>
        </w:tc>
        <w:tc>
          <w:tcPr>
            <w:tcW w:w="586"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38C8006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19319.9</w:t>
            </w:r>
          </w:p>
        </w:tc>
        <w:tc>
          <w:tcPr>
            <w:tcW w:w="512" w:type="pct"/>
            <w:tcBorders>
              <w:top w:val="nil"/>
              <w:left w:val="single" w:sz="6" w:space="0" w:color="000000"/>
              <w:bottom w:val="single" w:sz="12" w:space="0" w:color="000000"/>
              <w:right w:val="nil"/>
            </w:tcBorders>
            <w:tcMar>
              <w:top w:w="0" w:type="dxa"/>
              <w:left w:w="0" w:type="dxa"/>
              <w:bottom w:w="0" w:type="dxa"/>
              <w:right w:w="85" w:type="dxa"/>
            </w:tcMar>
            <w:hideMark/>
          </w:tcPr>
          <w:p w14:paraId="6BC4EF5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-0.1</w:t>
            </w:r>
          </w:p>
        </w:tc>
      </w:tr>
      <w:tr w:rsidR="007135CD" w:rsidRPr="007135CD" w14:paraId="43E864C7" w14:textId="77777777" w:rsidTr="007135CD">
        <w:trPr>
          <w:trHeight w:val="283"/>
        </w:trPr>
        <w:tc>
          <w:tcPr>
            <w:tcW w:w="5000" w:type="pct"/>
            <w:gridSpan w:val="7"/>
            <w:tcBorders>
              <w:top w:val="single" w:sz="12" w:space="0" w:color="000000"/>
              <w:left w:val="nil"/>
              <w:bottom w:val="nil"/>
              <w:right w:val="nil"/>
            </w:tcBorders>
            <w:tcMar>
              <w:top w:w="0" w:type="dxa"/>
              <w:left w:w="0" w:type="dxa"/>
              <w:bottom w:w="0" w:type="dxa"/>
              <w:right w:w="85" w:type="dxa"/>
            </w:tcMar>
            <w:vAlign w:val="center"/>
            <w:hideMark/>
          </w:tcPr>
          <w:p w14:paraId="4F10D35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Notes:</w:t>
            </w:r>
          </w:p>
          <w:p w14:paraId="5389AB5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 Due to the overlap of economic type grouping, the sum of sub-items is greater than the total.</w:t>
            </w:r>
          </w:p>
          <w:p w14:paraId="6380166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 Due to the rounding-off reasons, the subentries may not add up to the aggregate totals, no adjustment.</w:t>
            </w:r>
          </w:p>
        </w:tc>
      </w:tr>
    </w:tbl>
    <w:p w14:paraId="456F0DB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506D329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Quality Performance Indicators of Industrial Enterprises above the Designated Size from January to November in 2025</w:t>
      </w:r>
    </w:p>
    <w:p w14:paraId="083B9FC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tbl>
      <w:tblPr>
        <w:tblW w:w="5000" w:type="pct"/>
        <w:tblCellMar>
          <w:left w:w="0" w:type="dxa"/>
          <w:right w:w="0" w:type="dxa"/>
        </w:tblCellMar>
        <w:tblLook w:val="04A0" w:firstRow="1" w:lastRow="0" w:firstColumn="1" w:lastColumn="0" w:noHBand="0" w:noVBand="1"/>
      </w:tblPr>
      <w:tblGrid>
        <w:gridCol w:w="1917"/>
        <w:gridCol w:w="985"/>
        <w:gridCol w:w="1021"/>
        <w:gridCol w:w="1088"/>
        <w:gridCol w:w="1274"/>
        <w:gridCol w:w="977"/>
        <w:gridCol w:w="977"/>
        <w:gridCol w:w="1034"/>
        <w:gridCol w:w="1193"/>
      </w:tblGrid>
      <w:tr w:rsidR="007135CD" w:rsidRPr="007135CD" w14:paraId="0AECA195" w14:textId="77777777" w:rsidTr="007135CD">
        <w:trPr>
          <w:trHeight w:val="849"/>
        </w:trPr>
        <w:tc>
          <w:tcPr>
            <w:tcW w:w="922" w:type="pct"/>
            <w:vMerge w:val="restart"/>
            <w:tcBorders>
              <w:top w:val="single" w:sz="12" w:space="0" w:color="000000"/>
              <w:left w:val="nil"/>
              <w:bottom w:val="single" w:sz="6" w:space="0" w:color="000000"/>
              <w:right w:val="single" w:sz="6" w:space="0" w:color="000000"/>
            </w:tcBorders>
            <w:shd w:val="clear" w:color="auto" w:fill="E6E6E6"/>
            <w:vAlign w:val="center"/>
            <w:hideMark/>
          </w:tcPr>
          <w:p w14:paraId="726D80F6"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Indicators</w:t>
            </w:r>
          </w:p>
        </w:tc>
        <w:tc>
          <w:tcPr>
            <w:tcW w:w="477"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DF95E3E"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Profit Rate of Business Revenue</w:t>
            </w:r>
          </w:p>
        </w:tc>
        <w:tc>
          <w:tcPr>
            <w:tcW w:w="494"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2A15A8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Costs for per-hundred-yuan Business Revenue</w:t>
            </w:r>
          </w:p>
        </w:tc>
        <w:tc>
          <w:tcPr>
            <w:tcW w:w="526"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531B8799"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Expenses for per-hundred-yuan Business Revenue</w:t>
            </w:r>
          </w:p>
        </w:tc>
        <w:tc>
          <w:tcPr>
            <w:tcW w:w="615"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22DD125"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Business Revenue Brought by per-hundred-yuan Assets</w:t>
            </w:r>
          </w:p>
        </w:tc>
        <w:tc>
          <w:tcPr>
            <w:tcW w:w="430"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2BD6D1C"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Per Capita Business Revenue</w:t>
            </w:r>
          </w:p>
        </w:tc>
        <w:tc>
          <w:tcPr>
            <w:tcW w:w="460"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080F778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Asset-Liability Ratio</w:t>
            </w:r>
          </w:p>
        </w:tc>
        <w:tc>
          <w:tcPr>
            <w:tcW w:w="500"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54696443"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Turnover Days of Finished Goods</w:t>
            </w:r>
          </w:p>
        </w:tc>
        <w:tc>
          <w:tcPr>
            <w:tcW w:w="576" w:type="pct"/>
            <w:tcBorders>
              <w:top w:val="single" w:sz="12" w:space="0" w:color="000000"/>
              <w:left w:val="single" w:sz="6" w:space="0" w:color="000000"/>
              <w:bottom w:val="single" w:sz="6" w:space="0" w:color="000000"/>
              <w:right w:val="nil"/>
            </w:tcBorders>
            <w:shd w:val="clear" w:color="auto" w:fill="E6E6E6"/>
            <w:vAlign w:val="center"/>
            <w:hideMark/>
          </w:tcPr>
          <w:p w14:paraId="6A383F9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Average Collection Period for Accounts Receivable</w:t>
            </w:r>
          </w:p>
        </w:tc>
      </w:tr>
      <w:tr w:rsidR="007135CD" w:rsidRPr="007135CD" w14:paraId="1854F151" w14:textId="77777777" w:rsidTr="007135CD">
        <w:trPr>
          <w:trHeight w:val="88"/>
        </w:trPr>
        <w:tc>
          <w:tcPr>
            <w:tcW w:w="922" w:type="pct"/>
            <w:vMerge/>
            <w:tcBorders>
              <w:top w:val="single" w:sz="12" w:space="0" w:color="000000"/>
              <w:left w:val="nil"/>
              <w:bottom w:val="single" w:sz="6" w:space="0" w:color="000000"/>
              <w:right w:val="single" w:sz="6" w:space="0" w:color="000000"/>
            </w:tcBorders>
            <w:vAlign w:val="center"/>
            <w:hideMark/>
          </w:tcPr>
          <w:p w14:paraId="32FF922B" w14:textId="77777777" w:rsidR="007135CD" w:rsidRPr="007135CD" w:rsidRDefault="007135CD" w:rsidP="007135CD">
            <w:pPr>
              <w:rPr>
                <w:rFonts w:ascii="Calibri" w:hAnsi="Calibri" w:cs="Calibri"/>
                <w:sz w:val="22"/>
                <w:szCs w:val="22"/>
              </w:rPr>
            </w:pPr>
          </w:p>
        </w:tc>
        <w:tc>
          <w:tcPr>
            <w:tcW w:w="477" w:type="pct"/>
            <w:tcBorders>
              <w:top w:val="single" w:sz="6" w:space="0" w:color="000000"/>
              <w:left w:val="single" w:sz="6" w:space="0" w:color="000000"/>
              <w:bottom w:val="nil"/>
              <w:right w:val="single" w:sz="6" w:space="0" w:color="000000"/>
            </w:tcBorders>
            <w:shd w:val="clear" w:color="auto" w:fill="E6E6E6"/>
            <w:hideMark/>
          </w:tcPr>
          <w:p w14:paraId="11974893"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Jan-Nov</w:t>
            </w:r>
          </w:p>
        </w:tc>
        <w:tc>
          <w:tcPr>
            <w:tcW w:w="494" w:type="pct"/>
            <w:tcBorders>
              <w:top w:val="single" w:sz="6" w:space="0" w:color="000000"/>
              <w:left w:val="single" w:sz="6" w:space="0" w:color="000000"/>
              <w:bottom w:val="nil"/>
              <w:right w:val="single" w:sz="6" w:space="0" w:color="000000"/>
            </w:tcBorders>
            <w:shd w:val="clear" w:color="auto" w:fill="E6E6E6"/>
            <w:hideMark/>
          </w:tcPr>
          <w:p w14:paraId="73C7F7C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Jan-Nov</w:t>
            </w:r>
          </w:p>
        </w:tc>
        <w:tc>
          <w:tcPr>
            <w:tcW w:w="526" w:type="pct"/>
            <w:tcBorders>
              <w:top w:val="single" w:sz="6" w:space="0" w:color="000000"/>
              <w:left w:val="single" w:sz="6" w:space="0" w:color="000000"/>
              <w:bottom w:val="nil"/>
              <w:right w:val="single" w:sz="6" w:space="0" w:color="000000"/>
            </w:tcBorders>
            <w:shd w:val="clear" w:color="auto" w:fill="E6E6E6"/>
            <w:hideMark/>
          </w:tcPr>
          <w:p w14:paraId="59799F54"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Jan-Nov</w:t>
            </w:r>
          </w:p>
        </w:tc>
        <w:tc>
          <w:tcPr>
            <w:tcW w:w="615" w:type="pct"/>
            <w:tcBorders>
              <w:top w:val="single" w:sz="6" w:space="0" w:color="000000"/>
              <w:left w:val="single" w:sz="6" w:space="0" w:color="000000"/>
              <w:bottom w:val="nil"/>
              <w:right w:val="single" w:sz="6" w:space="0" w:color="000000"/>
            </w:tcBorders>
            <w:shd w:val="clear" w:color="auto" w:fill="E6E6E6"/>
            <w:hideMark/>
          </w:tcPr>
          <w:p w14:paraId="29E2341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By the end of November</w:t>
            </w:r>
          </w:p>
        </w:tc>
        <w:tc>
          <w:tcPr>
            <w:tcW w:w="430" w:type="pct"/>
            <w:tcBorders>
              <w:top w:val="single" w:sz="6" w:space="0" w:color="000000"/>
              <w:left w:val="single" w:sz="6" w:space="0" w:color="000000"/>
              <w:bottom w:val="nil"/>
              <w:right w:val="single" w:sz="6" w:space="0" w:color="000000"/>
            </w:tcBorders>
            <w:shd w:val="clear" w:color="auto" w:fill="E6E6E6"/>
            <w:hideMark/>
          </w:tcPr>
          <w:p w14:paraId="65F5BA6F"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By the end of November</w:t>
            </w:r>
          </w:p>
        </w:tc>
        <w:tc>
          <w:tcPr>
            <w:tcW w:w="460" w:type="pct"/>
            <w:tcBorders>
              <w:top w:val="single" w:sz="6" w:space="0" w:color="000000"/>
              <w:left w:val="single" w:sz="6" w:space="0" w:color="000000"/>
              <w:bottom w:val="nil"/>
              <w:right w:val="single" w:sz="6" w:space="0" w:color="000000"/>
            </w:tcBorders>
            <w:shd w:val="clear" w:color="auto" w:fill="E6E6E6"/>
            <w:hideMark/>
          </w:tcPr>
          <w:p w14:paraId="1EFE313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By the end of November</w:t>
            </w:r>
          </w:p>
        </w:tc>
        <w:tc>
          <w:tcPr>
            <w:tcW w:w="500" w:type="pct"/>
            <w:tcBorders>
              <w:top w:val="single" w:sz="6" w:space="0" w:color="000000"/>
              <w:left w:val="single" w:sz="6" w:space="0" w:color="000000"/>
              <w:bottom w:val="nil"/>
              <w:right w:val="single" w:sz="6" w:space="0" w:color="000000"/>
            </w:tcBorders>
            <w:shd w:val="clear" w:color="auto" w:fill="E6E6E6"/>
            <w:hideMark/>
          </w:tcPr>
          <w:p w14:paraId="18B3766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By the end of November</w:t>
            </w:r>
          </w:p>
        </w:tc>
        <w:tc>
          <w:tcPr>
            <w:tcW w:w="576" w:type="pct"/>
            <w:tcBorders>
              <w:top w:val="single" w:sz="6" w:space="0" w:color="000000"/>
              <w:left w:val="single" w:sz="6" w:space="0" w:color="000000"/>
              <w:bottom w:val="nil"/>
              <w:right w:val="nil"/>
            </w:tcBorders>
            <w:shd w:val="clear" w:color="auto" w:fill="E6E6E6"/>
            <w:hideMark/>
          </w:tcPr>
          <w:p w14:paraId="37D242AE"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By the end of November</w:t>
            </w:r>
          </w:p>
        </w:tc>
      </w:tr>
      <w:tr w:rsidR="007135CD" w:rsidRPr="007135CD" w14:paraId="63FA0802" w14:textId="77777777" w:rsidTr="007135CD">
        <w:trPr>
          <w:trHeight w:val="132"/>
        </w:trPr>
        <w:tc>
          <w:tcPr>
            <w:tcW w:w="922" w:type="pct"/>
            <w:vMerge/>
            <w:tcBorders>
              <w:top w:val="single" w:sz="12" w:space="0" w:color="000000"/>
              <w:left w:val="nil"/>
              <w:bottom w:val="single" w:sz="6" w:space="0" w:color="000000"/>
              <w:right w:val="single" w:sz="6" w:space="0" w:color="000000"/>
            </w:tcBorders>
            <w:vAlign w:val="center"/>
            <w:hideMark/>
          </w:tcPr>
          <w:p w14:paraId="0DBA7DAE" w14:textId="77777777" w:rsidR="007135CD" w:rsidRPr="007135CD" w:rsidRDefault="007135CD" w:rsidP="007135CD">
            <w:pPr>
              <w:rPr>
                <w:rFonts w:ascii="Calibri" w:hAnsi="Calibri" w:cs="Calibri"/>
                <w:sz w:val="22"/>
                <w:szCs w:val="22"/>
              </w:rPr>
            </w:pPr>
          </w:p>
        </w:tc>
        <w:tc>
          <w:tcPr>
            <w:tcW w:w="477" w:type="pct"/>
            <w:tcBorders>
              <w:top w:val="nil"/>
              <w:left w:val="single" w:sz="6" w:space="0" w:color="000000"/>
              <w:bottom w:val="single" w:sz="6" w:space="0" w:color="000000"/>
              <w:right w:val="single" w:sz="6" w:space="0" w:color="000000"/>
            </w:tcBorders>
            <w:shd w:val="clear" w:color="auto" w:fill="E6E6E6"/>
            <w:vAlign w:val="center"/>
            <w:hideMark/>
          </w:tcPr>
          <w:p w14:paraId="46743A1A"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c>
          <w:tcPr>
            <w:tcW w:w="494" w:type="pct"/>
            <w:tcBorders>
              <w:top w:val="nil"/>
              <w:left w:val="single" w:sz="6" w:space="0" w:color="000000"/>
              <w:bottom w:val="single" w:sz="6" w:space="0" w:color="000000"/>
              <w:right w:val="single" w:sz="6" w:space="0" w:color="000000"/>
            </w:tcBorders>
            <w:shd w:val="clear" w:color="auto" w:fill="E6E6E6"/>
            <w:vAlign w:val="center"/>
            <w:hideMark/>
          </w:tcPr>
          <w:p w14:paraId="73E5D2A1"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(yuan)</w:t>
            </w:r>
          </w:p>
        </w:tc>
        <w:tc>
          <w:tcPr>
            <w:tcW w:w="526" w:type="pct"/>
            <w:tcBorders>
              <w:top w:val="nil"/>
              <w:left w:val="single" w:sz="6" w:space="0" w:color="000000"/>
              <w:bottom w:val="single" w:sz="6" w:space="0" w:color="000000"/>
              <w:right w:val="single" w:sz="6" w:space="0" w:color="000000"/>
            </w:tcBorders>
            <w:shd w:val="clear" w:color="auto" w:fill="E6E6E6"/>
            <w:vAlign w:val="center"/>
            <w:hideMark/>
          </w:tcPr>
          <w:p w14:paraId="52CE6CD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(yuan)</w:t>
            </w:r>
          </w:p>
        </w:tc>
        <w:tc>
          <w:tcPr>
            <w:tcW w:w="615" w:type="pct"/>
            <w:tcBorders>
              <w:top w:val="nil"/>
              <w:left w:val="single" w:sz="6" w:space="0" w:color="000000"/>
              <w:bottom w:val="single" w:sz="6" w:space="0" w:color="000000"/>
              <w:right w:val="single" w:sz="6" w:space="0" w:color="000000"/>
            </w:tcBorders>
            <w:shd w:val="clear" w:color="auto" w:fill="E6E6E6"/>
            <w:vAlign w:val="center"/>
            <w:hideMark/>
          </w:tcPr>
          <w:p w14:paraId="54333639"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(yuan)</w:t>
            </w:r>
          </w:p>
        </w:tc>
        <w:tc>
          <w:tcPr>
            <w:tcW w:w="430" w:type="pct"/>
            <w:tcBorders>
              <w:top w:val="nil"/>
              <w:left w:val="single" w:sz="6" w:space="0" w:color="000000"/>
              <w:bottom w:val="single" w:sz="6" w:space="0" w:color="000000"/>
              <w:right w:val="single" w:sz="6" w:space="0" w:color="000000"/>
            </w:tcBorders>
            <w:shd w:val="clear" w:color="auto" w:fill="E6E6E6"/>
            <w:hideMark/>
          </w:tcPr>
          <w:p w14:paraId="4BB3FDA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 xml:space="preserve">(10 thousand </w:t>
            </w:r>
            <w:r w:rsidRPr="007135CD">
              <w:rPr>
                <w:rFonts w:ascii="Calibri" w:hAnsi="Calibri" w:cs="Calibri"/>
                <w:b/>
                <w:bCs/>
                <w:sz w:val="22"/>
                <w:szCs w:val="22"/>
              </w:rPr>
              <w:lastRenderedPageBreak/>
              <w:t>yuan/ person)</w:t>
            </w:r>
          </w:p>
        </w:tc>
        <w:tc>
          <w:tcPr>
            <w:tcW w:w="460" w:type="pct"/>
            <w:tcBorders>
              <w:top w:val="nil"/>
              <w:left w:val="single" w:sz="6" w:space="0" w:color="000000"/>
              <w:bottom w:val="single" w:sz="6" w:space="0" w:color="000000"/>
              <w:right w:val="single" w:sz="6" w:space="0" w:color="000000"/>
            </w:tcBorders>
            <w:shd w:val="clear" w:color="auto" w:fill="E6E6E6"/>
            <w:vAlign w:val="center"/>
            <w:hideMark/>
          </w:tcPr>
          <w:p w14:paraId="5317AEF0"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lastRenderedPageBreak/>
              <w:t>(%)</w:t>
            </w:r>
          </w:p>
        </w:tc>
        <w:tc>
          <w:tcPr>
            <w:tcW w:w="500" w:type="pct"/>
            <w:tcBorders>
              <w:top w:val="nil"/>
              <w:left w:val="single" w:sz="6" w:space="0" w:color="000000"/>
              <w:bottom w:val="single" w:sz="6" w:space="0" w:color="000000"/>
              <w:right w:val="single" w:sz="6" w:space="0" w:color="000000"/>
            </w:tcBorders>
            <w:shd w:val="clear" w:color="auto" w:fill="E6E6E6"/>
            <w:vAlign w:val="center"/>
            <w:hideMark/>
          </w:tcPr>
          <w:p w14:paraId="4E9F05E7"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(days)</w:t>
            </w:r>
          </w:p>
        </w:tc>
        <w:tc>
          <w:tcPr>
            <w:tcW w:w="576" w:type="pct"/>
            <w:tcBorders>
              <w:top w:val="nil"/>
              <w:left w:val="single" w:sz="6" w:space="0" w:color="000000"/>
              <w:bottom w:val="single" w:sz="6" w:space="0" w:color="000000"/>
              <w:right w:val="nil"/>
            </w:tcBorders>
            <w:shd w:val="clear" w:color="auto" w:fill="E6E6E6"/>
            <w:vAlign w:val="center"/>
            <w:hideMark/>
          </w:tcPr>
          <w:p w14:paraId="45B24B28"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(days)</w:t>
            </w:r>
          </w:p>
        </w:tc>
      </w:tr>
      <w:tr w:rsidR="007135CD" w:rsidRPr="007135CD" w14:paraId="22C487D9" w14:textId="77777777" w:rsidTr="007135CD">
        <w:trPr>
          <w:trHeight w:val="283"/>
        </w:trPr>
        <w:tc>
          <w:tcPr>
            <w:tcW w:w="922" w:type="pct"/>
            <w:tcBorders>
              <w:top w:val="single" w:sz="6" w:space="0" w:color="000000"/>
              <w:left w:val="nil"/>
              <w:bottom w:val="nil"/>
              <w:right w:val="single" w:sz="6" w:space="0" w:color="000000"/>
            </w:tcBorders>
            <w:shd w:val="clear" w:color="auto" w:fill="E6E6E6"/>
            <w:vAlign w:val="center"/>
            <w:hideMark/>
          </w:tcPr>
          <w:p w14:paraId="0A1223B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Total</w:t>
            </w:r>
          </w:p>
        </w:tc>
        <w:tc>
          <w:tcPr>
            <w:tcW w:w="477"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74F03DE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5.29</w:t>
            </w:r>
          </w:p>
        </w:tc>
        <w:tc>
          <w:tcPr>
            <w:tcW w:w="494"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3F82AEE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85.50</w:t>
            </w:r>
          </w:p>
        </w:tc>
        <w:tc>
          <w:tcPr>
            <w:tcW w:w="526"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137C25B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8.39</w:t>
            </w:r>
          </w:p>
        </w:tc>
        <w:tc>
          <w:tcPr>
            <w:tcW w:w="615"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1CBEA80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74.4</w:t>
            </w:r>
          </w:p>
        </w:tc>
        <w:tc>
          <w:tcPr>
            <w:tcW w:w="430"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59400AC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186.5</w:t>
            </w:r>
          </w:p>
        </w:tc>
        <w:tc>
          <w:tcPr>
            <w:tcW w:w="460"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08E9402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58.1</w:t>
            </w:r>
          </w:p>
        </w:tc>
        <w:tc>
          <w:tcPr>
            <w:tcW w:w="500"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774F71F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20.5</w:t>
            </w:r>
          </w:p>
        </w:tc>
        <w:tc>
          <w:tcPr>
            <w:tcW w:w="576" w:type="pct"/>
            <w:tcBorders>
              <w:top w:val="single" w:sz="6" w:space="0" w:color="000000"/>
              <w:left w:val="single" w:sz="6" w:space="0" w:color="000000"/>
              <w:bottom w:val="nil"/>
              <w:right w:val="nil"/>
            </w:tcBorders>
            <w:tcMar>
              <w:top w:w="0" w:type="dxa"/>
              <w:left w:w="0" w:type="dxa"/>
              <w:bottom w:w="0" w:type="dxa"/>
              <w:right w:w="85" w:type="dxa"/>
            </w:tcMar>
            <w:hideMark/>
          </w:tcPr>
          <w:p w14:paraId="3DD4AB8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70.4</w:t>
            </w:r>
          </w:p>
        </w:tc>
      </w:tr>
      <w:tr w:rsidR="007135CD" w:rsidRPr="007135CD" w14:paraId="1771B24E" w14:textId="77777777" w:rsidTr="007135CD">
        <w:trPr>
          <w:trHeight w:val="283"/>
        </w:trPr>
        <w:tc>
          <w:tcPr>
            <w:tcW w:w="922" w:type="pct"/>
            <w:tcBorders>
              <w:top w:val="nil"/>
              <w:left w:val="nil"/>
              <w:bottom w:val="nil"/>
              <w:right w:val="single" w:sz="6" w:space="0" w:color="000000"/>
            </w:tcBorders>
            <w:shd w:val="clear" w:color="auto" w:fill="E6E6E6"/>
            <w:vAlign w:val="center"/>
            <w:hideMark/>
          </w:tcPr>
          <w:p w14:paraId="689C5FB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Mining</w:t>
            </w:r>
          </w:p>
        </w:tc>
        <w:tc>
          <w:tcPr>
            <w:tcW w:w="477" w:type="pct"/>
            <w:tcBorders>
              <w:top w:val="nil"/>
              <w:left w:val="single" w:sz="6" w:space="0" w:color="000000"/>
              <w:bottom w:val="nil"/>
              <w:right w:val="single" w:sz="6" w:space="0" w:color="000000"/>
            </w:tcBorders>
            <w:tcMar>
              <w:top w:w="0" w:type="dxa"/>
              <w:left w:w="0" w:type="dxa"/>
              <w:bottom w:w="0" w:type="dxa"/>
              <w:right w:w="70" w:type="dxa"/>
            </w:tcMar>
            <w:hideMark/>
          </w:tcPr>
          <w:p w14:paraId="52106E5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16.75</w:t>
            </w:r>
          </w:p>
        </w:tc>
        <w:tc>
          <w:tcPr>
            <w:tcW w:w="494" w:type="pct"/>
            <w:tcBorders>
              <w:top w:val="nil"/>
              <w:left w:val="single" w:sz="6" w:space="0" w:color="000000"/>
              <w:bottom w:val="nil"/>
              <w:right w:val="single" w:sz="6" w:space="0" w:color="000000"/>
            </w:tcBorders>
            <w:tcMar>
              <w:top w:w="0" w:type="dxa"/>
              <w:left w:w="0" w:type="dxa"/>
              <w:bottom w:w="0" w:type="dxa"/>
              <w:right w:w="70" w:type="dxa"/>
            </w:tcMar>
            <w:hideMark/>
          </w:tcPr>
          <w:p w14:paraId="5B667D7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68.86</w:t>
            </w:r>
          </w:p>
        </w:tc>
        <w:tc>
          <w:tcPr>
            <w:tcW w:w="526" w:type="pct"/>
            <w:tcBorders>
              <w:top w:val="nil"/>
              <w:left w:val="single" w:sz="6" w:space="0" w:color="000000"/>
              <w:bottom w:val="nil"/>
              <w:right w:val="single" w:sz="6" w:space="0" w:color="000000"/>
            </w:tcBorders>
            <w:tcMar>
              <w:top w:w="0" w:type="dxa"/>
              <w:left w:w="0" w:type="dxa"/>
              <w:bottom w:w="0" w:type="dxa"/>
              <w:right w:w="70" w:type="dxa"/>
            </w:tcMar>
            <w:hideMark/>
          </w:tcPr>
          <w:p w14:paraId="05E800F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10.27</w:t>
            </w:r>
          </w:p>
        </w:tc>
        <w:tc>
          <w:tcPr>
            <w:tcW w:w="615" w:type="pct"/>
            <w:tcBorders>
              <w:top w:val="nil"/>
              <w:left w:val="single" w:sz="6" w:space="0" w:color="000000"/>
              <w:bottom w:val="nil"/>
              <w:right w:val="single" w:sz="6" w:space="0" w:color="000000"/>
            </w:tcBorders>
            <w:tcMar>
              <w:top w:w="0" w:type="dxa"/>
              <w:left w:w="0" w:type="dxa"/>
              <w:bottom w:w="0" w:type="dxa"/>
              <w:right w:w="70" w:type="dxa"/>
            </w:tcMar>
            <w:hideMark/>
          </w:tcPr>
          <w:p w14:paraId="307AE40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35.7</w:t>
            </w:r>
          </w:p>
        </w:tc>
        <w:tc>
          <w:tcPr>
            <w:tcW w:w="430" w:type="pct"/>
            <w:tcBorders>
              <w:top w:val="nil"/>
              <w:left w:val="single" w:sz="6" w:space="0" w:color="000000"/>
              <w:bottom w:val="nil"/>
              <w:right w:val="single" w:sz="6" w:space="0" w:color="000000"/>
            </w:tcBorders>
            <w:tcMar>
              <w:top w:w="0" w:type="dxa"/>
              <w:left w:w="0" w:type="dxa"/>
              <w:bottom w:w="0" w:type="dxa"/>
              <w:right w:w="70" w:type="dxa"/>
            </w:tcMar>
            <w:hideMark/>
          </w:tcPr>
          <w:p w14:paraId="758B56A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131.7</w:t>
            </w:r>
          </w:p>
        </w:tc>
        <w:tc>
          <w:tcPr>
            <w:tcW w:w="460" w:type="pct"/>
            <w:tcBorders>
              <w:top w:val="nil"/>
              <w:left w:val="single" w:sz="6" w:space="0" w:color="000000"/>
              <w:bottom w:val="nil"/>
              <w:right w:val="single" w:sz="6" w:space="0" w:color="000000"/>
            </w:tcBorders>
            <w:tcMar>
              <w:top w:w="0" w:type="dxa"/>
              <w:left w:w="0" w:type="dxa"/>
              <w:bottom w:w="0" w:type="dxa"/>
              <w:right w:w="70" w:type="dxa"/>
            </w:tcMar>
            <w:hideMark/>
          </w:tcPr>
          <w:p w14:paraId="7D89457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57.0</w:t>
            </w:r>
          </w:p>
        </w:tc>
        <w:tc>
          <w:tcPr>
            <w:tcW w:w="500" w:type="pct"/>
            <w:tcBorders>
              <w:top w:val="nil"/>
              <w:left w:val="single" w:sz="6" w:space="0" w:color="000000"/>
              <w:bottom w:val="nil"/>
              <w:right w:val="single" w:sz="6" w:space="0" w:color="000000"/>
            </w:tcBorders>
            <w:tcMar>
              <w:top w:w="0" w:type="dxa"/>
              <w:left w:w="0" w:type="dxa"/>
              <w:bottom w:w="0" w:type="dxa"/>
              <w:right w:w="70" w:type="dxa"/>
            </w:tcMar>
            <w:hideMark/>
          </w:tcPr>
          <w:p w14:paraId="163C15B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16.1</w:t>
            </w:r>
          </w:p>
        </w:tc>
        <w:tc>
          <w:tcPr>
            <w:tcW w:w="576" w:type="pct"/>
            <w:tcBorders>
              <w:top w:val="nil"/>
              <w:left w:val="single" w:sz="6" w:space="0" w:color="000000"/>
              <w:bottom w:val="nil"/>
              <w:right w:val="nil"/>
            </w:tcBorders>
            <w:tcMar>
              <w:top w:w="0" w:type="dxa"/>
              <w:left w:w="0" w:type="dxa"/>
              <w:bottom w:w="0" w:type="dxa"/>
              <w:right w:w="85" w:type="dxa"/>
            </w:tcMar>
            <w:hideMark/>
          </w:tcPr>
          <w:p w14:paraId="1A1AF69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58.7</w:t>
            </w:r>
          </w:p>
        </w:tc>
      </w:tr>
      <w:tr w:rsidR="007135CD" w:rsidRPr="007135CD" w14:paraId="430E18B7" w14:textId="77777777" w:rsidTr="007135CD">
        <w:trPr>
          <w:trHeight w:val="283"/>
        </w:trPr>
        <w:tc>
          <w:tcPr>
            <w:tcW w:w="922" w:type="pct"/>
            <w:tcBorders>
              <w:top w:val="nil"/>
              <w:left w:val="nil"/>
              <w:bottom w:val="nil"/>
              <w:right w:val="single" w:sz="6" w:space="0" w:color="000000"/>
            </w:tcBorders>
            <w:shd w:val="clear" w:color="auto" w:fill="E6E6E6"/>
            <w:vAlign w:val="center"/>
            <w:hideMark/>
          </w:tcPr>
          <w:p w14:paraId="7FD2127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Manufacturing</w:t>
            </w:r>
          </w:p>
        </w:tc>
        <w:tc>
          <w:tcPr>
            <w:tcW w:w="477" w:type="pct"/>
            <w:tcBorders>
              <w:top w:val="nil"/>
              <w:left w:val="single" w:sz="6" w:space="0" w:color="000000"/>
              <w:bottom w:val="nil"/>
              <w:right w:val="single" w:sz="6" w:space="0" w:color="000000"/>
            </w:tcBorders>
            <w:tcMar>
              <w:top w:w="0" w:type="dxa"/>
              <w:left w:w="0" w:type="dxa"/>
              <w:bottom w:w="0" w:type="dxa"/>
              <w:right w:w="70" w:type="dxa"/>
            </w:tcMar>
            <w:hideMark/>
          </w:tcPr>
          <w:p w14:paraId="391AEE3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4.62</w:t>
            </w:r>
          </w:p>
        </w:tc>
        <w:tc>
          <w:tcPr>
            <w:tcW w:w="494" w:type="pct"/>
            <w:tcBorders>
              <w:top w:val="nil"/>
              <w:left w:val="single" w:sz="6" w:space="0" w:color="000000"/>
              <w:bottom w:val="nil"/>
              <w:right w:val="single" w:sz="6" w:space="0" w:color="000000"/>
            </w:tcBorders>
            <w:tcMar>
              <w:top w:w="0" w:type="dxa"/>
              <w:left w:w="0" w:type="dxa"/>
              <w:bottom w:w="0" w:type="dxa"/>
              <w:right w:w="70" w:type="dxa"/>
            </w:tcMar>
            <w:hideMark/>
          </w:tcPr>
          <w:p w14:paraId="59319A6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85.87</w:t>
            </w:r>
          </w:p>
        </w:tc>
        <w:tc>
          <w:tcPr>
            <w:tcW w:w="526" w:type="pct"/>
            <w:tcBorders>
              <w:top w:val="nil"/>
              <w:left w:val="single" w:sz="6" w:space="0" w:color="000000"/>
              <w:bottom w:val="nil"/>
              <w:right w:val="single" w:sz="6" w:space="0" w:color="000000"/>
            </w:tcBorders>
            <w:tcMar>
              <w:top w:w="0" w:type="dxa"/>
              <w:left w:w="0" w:type="dxa"/>
              <w:bottom w:w="0" w:type="dxa"/>
              <w:right w:w="70" w:type="dxa"/>
            </w:tcMar>
            <w:hideMark/>
          </w:tcPr>
          <w:p w14:paraId="5EFD6D3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8.65</w:t>
            </w:r>
          </w:p>
        </w:tc>
        <w:tc>
          <w:tcPr>
            <w:tcW w:w="615" w:type="pct"/>
            <w:tcBorders>
              <w:top w:val="nil"/>
              <w:left w:val="single" w:sz="6" w:space="0" w:color="000000"/>
              <w:bottom w:val="nil"/>
              <w:right w:val="single" w:sz="6" w:space="0" w:color="000000"/>
            </w:tcBorders>
            <w:tcMar>
              <w:top w:w="0" w:type="dxa"/>
              <w:left w:w="0" w:type="dxa"/>
              <w:bottom w:w="0" w:type="dxa"/>
              <w:right w:w="70" w:type="dxa"/>
            </w:tcMar>
            <w:hideMark/>
          </w:tcPr>
          <w:p w14:paraId="3B546E6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87.1</w:t>
            </w:r>
          </w:p>
        </w:tc>
        <w:tc>
          <w:tcPr>
            <w:tcW w:w="430" w:type="pct"/>
            <w:tcBorders>
              <w:top w:val="nil"/>
              <w:left w:val="single" w:sz="6" w:space="0" w:color="000000"/>
              <w:bottom w:val="nil"/>
              <w:right w:val="single" w:sz="6" w:space="0" w:color="000000"/>
            </w:tcBorders>
            <w:tcMar>
              <w:top w:w="0" w:type="dxa"/>
              <w:left w:w="0" w:type="dxa"/>
              <w:bottom w:w="0" w:type="dxa"/>
              <w:right w:w="70" w:type="dxa"/>
            </w:tcMar>
            <w:hideMark/>
          </w:tcPr>
          <w:p w14:paraId="311BB2C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180.0</w:t>
            </w:r>
          </w:p>
        </w:tc>
        <w:tc>
          <w:tcPr>
            <w:tcW w:w="460" w:type="pct"/>
            <w:tcBorders>
              <w:top w:val="nil"/>
              <w:left w:val="single" w:sz="6" w:space="0" w:color="000000"/>
              <w:bottom w:val="nil"/>
              <w:right w:val="single" w:sz="6" w:space="0" w:color="000000"/>
            </w:tcBorders>
            <w:tcMar>
              <w:top w:w="0" w:type="dxa"/>
              <w:left w:w="0" w:type="dxa"/>
              <w:bottom w:w="0" w:type="dxa"/>
              <w:right w:w="70" w:type="dxa"/>
            </w:tcMar>
            <w:hideMark/>
          </w:tcPr>
          <w:p w14:paraId="0EA5EB2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57.6</w:t>
            </w:r>
          </w:p>
        </w:tc>
        <w:tc>
          <w:tcPr>
            <w:tcW w:w="500" w:type="pct"/>
            <w:tcBorders>
              <w:top w:val="nil"/>
              <w:left w:val="single" w:sz="6" w:space="0" w:color="000000"/>
              <w:bottom w:val="nil"/>
              <w:right w:val="single" w:sz="6" w:space="0" w:color="000000"/>
            </w:tcBorders>
            <w:tcMar>
              <w:top w:w="0" w:type="dxa"/>
              <w:left w:w="0" w:type="dxa"/>
              <w:bottom w:w="0" w:type="dxa"/>
              <w:right w:w="70" w:type="dxa"/>
            </w:tcMar>
            <w:hideMark/>
          </w:tcPr>
          <w:p w14:paraId="0E3A60B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22.7</w:t>
            </w:r>
          </w:p>
        </w:tc>
        <w:tc>
          <w:tcPr>
            <w:tcW w:w="576" w:type="pct"/>
            <w:tcBorders>
              <w:top w:val="nil"/>
              <w:left w:val="single" w:sz="6" w:space="0" w:color="000000"/>
              <w:bottom w:val="nil"/>
              <w:right w:val="nil"/>
            </w:tcBorders>
            <w:tcMar>
              <w:top w:w="0" w:type="dxa"/>
              <w:left w:w="0" w:type="dxa"/>
              <w:bottom w:w="0" w:type="dxa"/>
              <w:right w:w="85" w:type="dxa"/>
            </w:tcMar>
            <w:hideMark/>
          </w:tcPr>
          <w:p w14:paraId="709C9BB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71.8</w:t>
            </w:r>
          </w:p>
        </w:tc>
      </w:tr>
      <w:tr w:rsidR="007135CD" w:rsidRPr="007135CD" w14:paraId="43C29826" w14:textId="77777777" w:rsidTr="007135CD">
        <w:trPr>
          <w:trHeight w:val="283"/>
        </w:trPr>
        <w:tc>
          <w:tcPr>
            <w:tcW w:w="922" w:type="pct"/>
            <w:tcBorders>
              <w:top w:val="nil"/>
              <w:left w:val="nil"/>
              <w:bottom w:val="nil"/>
              <w:right w:val="single" w:sz="6" w:space="0" w:color="000000"/>
            </w:tcBorders>
            <w:shd w:val="clear" w:color="auto" w:fill="E6E6E6"/>
            <w:vAlign w:val="center"/>
            <w:hideMark/>
          </w:tcPr>
          <w:p w14:paraId="0ED6F38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Production and Supply of Electricity, Thermal Power, Gas and Water</w:t>
            </w:r>
          </w:p>
        </w:tc>
        <w:tc>
          <w:tcPr>
            <w:tcW w:w="477" w:type="pct"/>
            <w:tcBorders>
              <w:top w:val="nil"/>
              <w:left w:val="single" w:sz="6" w:space="0" w:color="000000"/>
              <w:bottom w:val="nil"/>
              <w:right w:val="single" w:sz="6" w:space="0" w:color="000000"/>
            </w:tcBorders>
            <w:tcMar>
              <w:top w:w="0" w:type="dxa"/>
              <w:left w:w="0" w:type="dxa"/>
              <w:bottom w:w="0" w:type="dxa"/>
              <w:right w:w="70" w:type="dxa"/>
            </w:tcMar>
            <w:hideMark/>
          </w:tcPr>
          <w:p w14:paraId="6749741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6.95</w:t>
            </w:r>
          </w:p>
        </w:tc>
        <w:tc>
          <w:tcPr>
            <w:tcW w:w="494" w:type="pct"/>
            <w:tcBorders>
              <w:top w:val="nil"/>
              <w:left w:val="single" w:sz="6" w:space="0" w:color="000000"/>
              <w:bottom w:val="nil"/>
              <w:right w:val="single" w:sz="6" w:space="0" w:color="000000"/>
            </w:tcBorders>
            <w:tcMar>
              <w:top w:w="0" w:type="dxa"/>
              <w:left w:w="0" w:type="dxa"/>
              <w:bottom w:w="0" w:type="dxa"/>
              <w:right w:w="70" w:type="dxa"/>
            </w:tcMar>
            <w:hideMark/>
          </w:tcPr>
          <w:p w14:paraId="07F7350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88.84</w:t>
            </w:r>
          </w:p>
        </w:tc>
        <w:tc>
          <w:tcPr>
            <w:tcW w:w="526" w:type="pct"/>
            <w:tcBorders>
              <w:top w:val="nil"/>
              <w:left w:val="single" w:sz="6" w:space="0" w:color="000000"/>
              <w:bottom w:val="nil"/>
              <w:right w:val="single" w:sz="6" w:space="0" w:color="000000"/>
            </w:tcBorders>
            <w:tcMar>
              <w:top w:w="0" w:type="dxa"/>
              <w:left w:w="0" w:type="dxa"/>
              <w:bottom w:w="0" w:type="dxa"/>
              <w:right w:w="70" w:type="dxa"/>
            </w:tcMar>
            <w:hideMark/>
          </w:tcPr>
          <w:p w14:paraId="31B9260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5.18</w:t>
            </w:r>
          </w:p>
        </w:tc>
        <w:tc>
          <w:tcPr>
            <w:tcW w:w="615" w:type="pct"/>
            <w:tcBorders>
              <w:top w:val="nil"/>
              <w:left w:val="single" w:sz="6" w:space="0" w:color="000000"/>
              <w:bottom w:val="nil"/>
              <w:right w:val="single" w:sz="6" w:space="0" w:color="000000"/>
            </w:tcBorders>
            <w:tcMar>
              <w:top w:w="0" w:type="dxa"/>
              <w:left w:w="0" w:type="dxa"/>
              <w:bottom w:w="0" w:type="dxa"/>
              <w:right w:w="70" w:type="dxa"/>
            </w:tcMar>
            <w:hideMark/>
          </w:tcPr>
          <w:p w14:paraId="26F3C88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38.6</w:t>
            </w:r>
          </w:p>
        </w:tc>
        <w:tc>
          <w:tcPr>
            <w:tcW w:w="430" w:type="pct"/>
            <w:tcBorders>
              <w:top w:val="nil"/>
              <w:left w:val="single" w:sz="6" w:space="0" w:color="000000"/>
              <w:bottom w:val="nil"/>
              <w:right w:val="single" w:sz="6" w:space="0" w:color="000000"/>
            </w:tcBorders>
            <w:tcMar>
              <w:top w:w="0" w:type="dxa"/>
              <w:left w:w="0" w:type="dxa"/>
              <w:bottom w:w="0" w:type="dxa"/>
              <w:right w:w="70" w:type="dxa"/>
            </w:tcMar>
            <w:hideMark/>
          </w:tcPr>
          <w:p w14:paraId="715FFC6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376.8</w:t>
            </w:r>
          </w:p>
        </w:tc>
        <w:tc>
          <w:tcPr>
            <w:tcW w:w="460" w:type="pct"/>
            <w:tcBorders>
              <w:top w:val="nil"/>
              <w:left w:val="single" w:sz="6" w:space="0" w:color="000000"/>
              <w:bottom w:val="nil"/>
              <w:right w:val="single" w:sz="6" w:space="0" w:color="000000"/>
            </w:tcBorders>
            <w:tcMar>
              <w:top w:w="0" w:type="dxa"/>
              <w:left w:w="0" w:type="dxa"/>
              <w:bottom w:w="0" w:type="dxa"/>
              <w:right w:w="70" w:type="dxa"/>
            </w:tcMar>
            <w:hideMark/>
          </w:tcPr>
          <w:p w14:paraId="0A62680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60.5</w:t>
            </w:r>
          </w:p>
        </w:tc>
        <w:tc>
          <w:tcPr>
            <w:tcW w:w="500" w:type="pct"/>
            <w:tcBorders>
              <w:top w:val="nil"/>
              <w:left w:val="single" w:sz="6" w:space="0" w:color="000000"/>
              <w:bottom w:val="nil"/>
              <w:right w:val="single" w:sz="6" w:space="0" w:color="000000"/>
            </w:tcBorders>
            <w:tcMar>
              <w:top w:w="0" w:type="dxa"/>
              <w:left w:w="0" w:type="dxa"/>
              <w:bottom w:w="0" w:type="dxa"/>
              <w:right w:w="70" w:type="dxa"/>
            </w:tcMar>
            <w:hideMark/>
          </w:tcPr>
          <w:p w14:paraId="7C3D134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w:t>
            </w:r>
          </w:p>
        </w:tc>
        <w:tc>
          <w:tcPr>
            <w:tcW w:w="576" w:type="pct"/>
            <w:tcBorders>
              <w:top w:val="nil"/>
              <w:left w:val="single" w:sz="6" w:space="0" w:color="000000"/>
              <w:bottom w:val="nil"/>
              <w:right w:val="nil"/>
            </w:tcBorders>
            <w:tcMar>
              <w:top w:w="0" w:type="dxa"/>
              <w:left w:w="0" w:type="dxa"/>
              <w:bottom w:w="0" w:type="dxa"/>
              <w:right w:w="85" w:type="dxa"/>
            </w:tcMar>
            <w:hideMark/>
          </w:tcPr>
          <w:p w14:paraId="4E1982F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61.5</w:t>
            </w:r>
          </w:p>
        </w:tc>
      </w:tr>
      <w:tr w:rsidR="007135CD" w:rsidRPr="007135CD" w14:paraId="047F2A6A" w14:textId="77777777" w:rsidTr="007135CD">
        <w:trPr>
          <w:trHeight w:val="283"/>
        </w:trPr>
        <w:tc>
          <w:tcPr>
            <w:tcW w:w="922" w:type="pct"/>
            <w:tcBorders>
              <w:top w:val="nil"/>
              <w:left w:val="nil"/>
              <w:bottom w:val="nil"/>
              <w:right w:val="single" w:sz="6" w:space="0" w:color="000000"/>
            </w:tcBorders>
            <w:shd w:val="clear" w:color="auto" w:fill="E6E6E6"/>
            <w:vAlign w:val="center"/>
            <w:hideMark/>
          </w:tcPr>
          <w:p w14:paraId="1B53AFC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State-holding Enterprises</w:t>
            </w:r>
          </w:p>
        </w:tc>
        <w:tc>
          <w:tcPr>
            <w:tcW w:w="477" w:type="pct"/>
            <w:tcBorders>
              <w:top w:val="nil"/>
              <w:left w:val="single" w:sz="6" w:space="0" w:color="000000"/>
              <w:bottom w:val="nil"/>
              <w:right w:val="single" w:sz="6" w:space="0" w:color="000000"/>
            </w:tcBorders>
            <w:tcMar>
              <w:top w:w="0" w:type="dxa"/>
              <w:left w:w="0" w:type="dxa"/>
              <w:bottom w:w="0" w:type="dxa"/>
              <w:right w:w="70" w:type="dxa"/>
            </w:tcMar>
            <w:hideMark/>
          </w:tcPr>
          <w:p w14:paraId="748BA4E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5.95</w:t>
            </w:r>
          </w:p>
        </w:tc>
        <w:tc>
          <w:tcPr>
            <w:tcW w:w="494" w:type="pct"/>
            <w:tcBorders>
              <w:top w:val="nil"/>
              <w:left w:val="single" w:sz="6" w:space="0" w:color="000000"/>
              <w:bottom w:val="nil"/>
              <w:right w:val="single" w:sz="6" w:space="0" w:color="000000"/>
            </w:tcBorders>
            <w:tcMar>
              <w:top w:w="0" w:type="dxa"/>
              <w:left w:w="0" w:type="dxa"/>
              <w:bottom w:w="0" w:type="dxa"/>
              <w:right w:w="70" w:type="dxa"/>
            </w:tcMar>
            <w:hideMark/>
          </w:tcPr>
          <w:p w14:paraId="2C415D6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84.43</w:t>
            </w:r>
          </w:p>
        </w:tc>
        <w:tc>
          <w:tcPr>
            <w:tcW w:w="526" w:type="pct"/>
            <w:tcBorders>
              <w:top w:val="nil"/>
              <w:left w:val="single" w:sz="6" w:space="0" w:color="000000"/>
              <w:bottom w:val="nil"/>
              <w:right w:val="single" w:sz="6" w:space="0" w:color="000000"/>
            </w:tcBorders>
            <w:tcMar>
              <w:top w:w="0" w:type="dxa"/>
              <w:left w:w="0" w:type="dxa"/>
              <w:bottom w:w="0" w:type="dxa"/>
              <w:right w:w="70" w:type="dxa"/>
            </w:tcMar>
            <w:hideMark/>
          </w:tcPr>
          <w:p w14:paraId="62A8F01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6.17</w:t>
            </w:r>
          </w:p>
        </w:tc>
        <w:tc>
          <w:tcPr>
            <w:tcW w:w="615" w:type="pct"/>
            <w:tcBorders>
              <w:top w:val="nil"/>
              <w:left w:val="single" w:sz="6" w:space="0" w:color="000000"/>
              <w:bottom w:val="nil"/>
              <w:right w:val="single" w:sz="6" w:space="0" w:color="000000"/>
            </w:tcBorders>
            <w:tcMar>
              <w:top w:w="0" w:type="dxa"/>
              <w:left w:w="0" w:type="dxa"/>
              <w:bottom w:w="0" w:type="dxa"/>
              <w:right w:w="70" w:type="dxa"/>
            </w:tcMar>
            <w:hideMark/>
          </w:tcPr>
          <w:p w14:paraId="060F7AA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54.8</w:t>
            </w:r>
          </w:p>
        </w:tc>
        <w:tc>
          <w:tcPr>
            <w:tcW w:w="430" w:type="pct"/>
            <w:tcBorders>
              <w:top w:val="nil"/>
              <w:left w:val="single" w:sz="6" w:space="0" w:color="000000"/>
              <w:bottom w:val="nil"/>
              <w:right w:val="single" w:sz="6" w:space="0" w:color="000000"/>
            </w:tcBorders>
            <w:tcMar>
              <w:top w:w="0" w:type="dxa"/>
              <w:left w:w="0" w:type="dxa"/>
              <w:bottom w:w="0" w:type="dxa"/>
              <w:right w:w="70" w:type="dxa"/>
            </w:tcMar>
            <w:hideMark/>
          </w:tcPr>
          <w:p w14:paraId="1ADFFE8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312.0</w:t>
            </w:r>
          </w:p>
        </w:tc>
        <w:tc>
          <w:tcPr>
            <w:tcW w:w="460" w:type="pct"/>
            <w:tcBorders>
              <w:top w:val="nil"/>
              <w:left w:val="single" w:sz="6" w:space="0" w:color="000000"/>
              <w:bottom w:val="nil"/>
              <w:right w:val="single" w:sz="6" w:space="0" w:color="000000"/>
            </w:tcBorders>
            <w:tcMar>
              <w:top w:w="0" w:type="dxa"/>
              <w:left w:w="0" w:type="dxa"/>
              <w:bottom w:w="0" w:type="dxa"/>
              <w:right w:w="70" w:type="dxa"/>
            </w:tcMar>
            <w:hideMark/>
          </w:tcPr>
          <w:p w14:paraId="1E354A6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57.7</w:t>
            </w:r>
          </w:p>
        </w:tc>
        <w:tc>
          <w:tcPr>
            <w:tcW w:w="500" w:type="pct"/>
            <w:tcBorders>
              <w:top w:val="nil"/>
              <w:left w:val="single" w:sz="6" w:space="0" w:color="000000"/>
              <w:bottom w:val="nil"/>
              <w:right w:val="single" w:sz="6" w:space="0" w:color="000000"/>
            </w:tcBorders>
            <w:tcMar>
              <w:top w:w="0" w:type="dxa"/>
              <w:left w:w="0" w:type="dxa"/>
              <w:bottom w:w="0" w:type="dxa"/>
              <w:right w:w="70" w:type="dxa"/>
            </w:tcMar>
            <w:hideMark/>
          </w:tcPr>
          <w:p w14:paraId="7D75245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12.3</w:t>
            </w:r>
          </w:p>
        </w:tc>
        <w:tc>
          <w:tcPr>
            <w:tcW w:w="576" w:type="pct"/>
            <w:tcBorders>
              <w:top w:val="nil"/>
              <w:left w:val="single" w:sz="6" w:space="0" w:color="000000"/>
              <w:bottom w:val="nil"/>
              <w:right w:val="nil"/>
            </w:tcBorders>
            <w:tcMar>
              <w:top w:w="0" w:type="dxa"/>
              <w:left w:w="0" w:type="dxa"/>
              <w:bottom w:w="0" w:type="dxa"/>
              <w:right w:w="85" w:type="dxa"/>
            </w:tcMar>
            <w:hideMark/>
          </w:tcPr>
          <w:p w14:paraId="11FF26C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55.5</w:t>
            </w:r>
          </w:p>
        </w:tc>
      </w:tr>
      <w:tr w:rsidR="007135CD" w:rsidRPr="007135CD" w14:paraId="1AA0BA40" w14:textId="77777777" w:rsidTr="007135CD">
        <w:trPr>
          <w:trHeight w:val="283"/>
        </w:trPr>
        <w:tc>
          <w:tcPr>
            <w:tcW w:w="922" w:type="pct"/>
            <w:tcBorders>
              <w:top w:val="nil"/>
              <w:left w:val="nil"/>
              <w:bottom w:val="nil"/>
              <w:right w:val="single" w:sz="6" w:space="0" w:color="000000"/>
            </w:tcBorders>
            <w:shd w:val="clear" w:color="auto" w:fill="E6E6E6"/>
            <w:vAlign w:val="center"/>
            <w:hideMark/>
          </w:tcPr>
          <w:p w14:paraId="1D8AC5A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Share-holding Enterprises</w:t>
            </w:r>
          </w:p>
        </w:tc>
        <w:tc>
          <w:tcPr>
            <w:tcW w:w="477" w:type="pct"/>
            <w:tcBorders>
              <w:top w:val="nil"/>
              <w:left w:val="single" w:sz="6" w:space="0" w:color="000000"/>
              <w:bottom w:val="nil"/>
              <w:right w:val="single" w:sz="6" w:space="0" w:color="000000"/>
            </w:tcBorders>
            <w:tcMar>
              <w:top w:w="0" w:type="dxa"/>
              <w:left w:w="0" w:type="dxa"/>
              <w:bottom w:w="0" w:type="dxa"/>
              <w:right w:w="70" w:type="dxa"/>
            </w:tcMar>
            <w:hideMark/>
          </w:tcPr>
          <w:p w14:paraId="6FCC6FE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4.90</w:t>
            </w:r>
          </w:p>
        </w:tc>
        <w:tc>
          <w:tcPr>
            <w:tcW w:w="494" w:type="pct"/>
            <w:tcBorders>
              <w:top w:val="nil"/>
              <w:left w:val="single" w:sz="6" w:space="0" w:color="000000"/>
              <w:bottom w:val="nil"/>
              <w:right w:val="single" w:sz="6" w:space="0" w:color="000000"/>
            </w:tcBorders>
            <w:tcMar>
              <w:top w:w="0" w:type="dxa"/>
              <w:left w:w="0" w:type="dxa"/>
              <w:bottom w:w="0" w:type="dxa"/>
              <w:right w:w="70" w:type="dxa"/>
            </w:tcMar>
            <w:hideMark/>
          </w:tcPr>
          <w:p w14:paraId="10EDD68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85.84</w:t>
            </w:r>
          </w:p>
        </w:tc>
        <w:tc>
          <w:tcPr>
            <w:tcW w:w="526" w:type="pct"/>
            <w:tcBorders>
              <w:top w:val="nil"/>
              <w:left w:val="single" w:sz="6" w:space="0" w:color="000000"/>
              <w:bottom w:val="nil"/>
              <w:right w:val="single" w:sz="6" w:space="0" w:color="000000"/>
            </w:tcBorders>
            <w:tcMar>
              <w:top w:w="0" w:type="dxa"/>
              <w:left w:w="0" w:type="dxa"/>
              <w:bottom w:w="0" w:type="dxa"/>
              <w:right w:w="70" w:type="dxa"/>
            </w:tcMar>
            <w:hideMark/>
          </w:tcPr>
          <w:p w14:paraId="0F4B91D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8.22</w:t>
            </w:r>
          </w:p>
        </w:tc>
        <w:tc>
          <w:tcPr>
            <w:tcW w:w="615" w:type="pct"/>
            <w:tcBorders>
              <w:top w:val="nil"/>
              <w:left w:val="single" w:sz="6" w:space="0" w:color="000000"/>
              <w:bottom w:val="nil"/>
              <w:right w:val="single" w:sz="6" w:space="0" w:color="000000"/>
            </w:tcBorders>
            <w:tcMar>
              <w:top w:w="0" w:type="dxa"/>
              <w:left w:w="0" w:type="dxa"/>
              <w:bottom w:w="0" w:type="dxa"/>
              <w:right w:w="70" w:type="dxa"/>
            </w:tcMar>
            <w:hideMark/>
          </w:tcPr>
          <w:p w14:paraId="6126EA0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73.0</w:t>
            </w:r>
          </w:p>
        </w:tc>
        <w:tc>
          <w:tcPr>
            <w:tcW w:w="430" w:type="pct"/>
            <w:tcBorders>
              <w:top w:val="nil"/>
              <w:left w:val="single" w:sz="6" w:space="0" w:color="000000"/>
              <w:bottom w:val="nil"/>
              <w:right w:val="single" w:sz="6" w:space="0" w:color="000000"/>
            </w:tcBorders>
            <w:tcMar>
              <w:top w:w="0" w:type="dxa"/>
              <w:left w:w="0" w:type="dxa"/>
              <w:bottom w:w="0" w:type="dxa"/>
              <w:right w:w="70" w:type="dxa"/>
            </w:tcMar>
            <w:hideMark/>
          </w:tcPr>
          <w:p w14:paraId="2CECF13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185.3</w:t>
            </w:r>
          </w:p>
        </w:tc>
        <w:tc>
          <w:tcPr>
            <w:tcW w:w="460" w:type="pct"/>
            <w:tcBorders>
              <w:top w:val="nil"/>
              <w:left w:val="single" w:sz="6" w:space="0" w:color="000000"/>
              <w:bottom w:val="nil"/>
              <w:right w:val="single" w:sz="6" w:space="0" w:color="000000"/>
            </w:tcBorders>
            <w:tcMar>
              <w:top w:w="0" w:type="dxa"/>
              <w:left w:w="0" w:type="dxa"/>
              <w:bottom w:w="0" w:type="dxa"/>
              <w:right w:w="70" w:type="dxa"/>
            </w:tcMar>
            <w:hideMark/>
          </w:tcPr>
          <w:p w14:paraId="18EEFA0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59.1</w:t>
            </w:r>
          </w:p>
        </w:tc>
        <w:tc>
          <w:tcPr>
            <w:tcW w:w="500" w:type="pct"/>
            <w:tcBorders>
              <w:top w:val="nil"/>
              <w:left w:val="single" w:sz="6" w:space="0" w:color="000000"/>
              <w:bottom w:val="nil"/>
              <w:right w:val="single" w:sz="6" w:space="0" w:color="000000"/>
            </w:tcBorders>
            <w:tcMar>
              <w:top w:w="0" w:type="dxa"/>
              <w:left w:w="0" w:type="dxa"/>
              <w:bottom w:w="0" w:type="dxa"/>
              <w:right w:w="70" w:type="dxa"/>
            </w:tcMar>
            <w:hideMark/>
          </w:tcPr>
          <w:p w14:paraId="22FA2AE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20.6</w:t>
            </w:r>
          </w:p>
        </w:tc>
        <w:tc>
          <w:tcPr>
            <w:tcW w:w="576" w:type="pct"/>
            <w:tcBorders>
              <w:top w:val="nil"/>
              <w:left w:val="single" w:sz="6" w:space="0" w:color="000000"/>
              <w:bottom w:val="nil"/>
              <w:right w:val="nil"/>
            </w:tcBorders>
            <w:tcMar>
              <w:top w:w="0" w:type="dxa"/>
              <w:left w:w="0" w:type="dxa"/>
              <w:bottom w:w="0" w:type="dxa"/>
              <w:right w:w="85" w:type="dxa"/>
            </w:tcMar>
            <w:hideMark/>
          </w:tcPr>
          <w:p w14:paraId="724D4D7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68.1</w:t>
            </w:r>
          </w:p>
        </w:tc>
      </w:tr>
      <w:tr w:rsidR="007135CD" w:rsidRPr="007135CD" w14:paraId="0B51BAC7" w14:textId="77777777" w:rsidTr="007135CD">
        <w:trPr>
          <w:trHeight w:val="283"/>
        </w:trPr>
        <w:tc>
          <w:tcPr>
            <w:tcW w:w="922" w:type="pct"/>
            <w:tcBorders>
              <w:top w:val="nil"/>
              <w:left w:val="nil"/>
              <w:bottom w:val="nil"/>
              <w:right w:val="single" w:sz="6" w:space="0" w:color="000000"/>
            </w:tcBorders>
            <w:shd w:val="clear" w:color="auto" w:fill="E6E6E6"/>
            <w:vAlign w:val="center"/>
            <w:hideMark/>
          </w:tcPr>
          <w:p w14:paraId="2315E6C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Enterprises Funded by Foreign Investors or Investors from Hong Kong, Macao and Taiwan</w:t>
            </w:r>
          </w:p>
        </w:tc>
        <w:tc>
          <w:tcPr>
            <w:tcW w:w="477" w:type="pct"/>
            <w:tcBorders>
              <w:top w:val="nil"/>
              <w:left w:val="single" w:sz="6" w:space="0" w:color="000000"/>
              <w:bottom w:val="nil"/>
              <w:right w:val="single" w:sz="6" w:space="0" w:color="000000"/>
            </w:tcBorders>
            <w:tcMar>
              <w:top w:w="0" w:type="dxa"/>
              <w:left w:w="0" w:type="dxa"/>
              <w:bottom w:w="0" w:type="dxa"/>
              <w:right w:w="70" w:type="dxa"/>
            </w:tcMar>
            <w:hideMark/>
          </w:tcPr>
          <w:p w14:paraId="1A42CBE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6.95</w:t>
            </w:r>
          </w:p>
        </w:tc>
        <w:tc>
          <w:tcPr>
            <w:tcW w:w="494" w:type="pct"/>
            <w:tcBorders>
              <w:top w:val="nil"/>
              <w:left w:val="single" w:sz="6" w:space="0" w:color="000000"/>
              <w:bottom w:val="nil"/>
              <w:right w:val="single" w:sz="6" w:space="0" w:color="000000"/>
            </w:tcBorders>
            <w:tcMar>
              <w:top w:w="0" w:type="dxa"/>
              <w:left w:w="0" w:type="dxa"/>
              <w:bottom w:w="0" w:type="dxa"/>
              <w:right w:w="70" w:type="dxa"/>
            </w:tcMar>
            <w:hideMark/>
          </w:tcPr>
          <w:p w14:paraId="0F959A4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84.06</w:t>
            </w:r>
          </w:p>
        </w:tc>
        <w:tc>
          <w:tcPr>
            <w:tcW w:w="526" w:type="pct"/>
            <w:tcBorders>
              <w:top w:val="nil"/>
              <w:left w:val="single" w:sz="6" w:space="0" w:color="000000"/>
              <w:bottom w:val="nil"/>
              <w:right w:val="single" w:sz="6" w:space="0" w:color="000000"/>
            </w:tcBorders>
            <w:tcMar>
              <w:top w:w="0" w:type="dxa"/>
              <w:left w:w="0" w:type="dxa"/>
              <w:bottom w:w="0" w:type="dxa"/>
              <w:right w:w="70" w:type="dxa"/>
            </w:tcMar>
            <w:hideMark/>
          </w:tcPr>
          <w:p w14:paraId="794BD66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9.13</w:t>
            </w:r>
          </w:p>
        </w:tc>
        <w:tc>
          <w:tcPr>
            <w:tcW w:w="615" w:type="pct"/>
            <w:tcBorders>
              <w:top w:val="nil"/>
              <w:left w:val="single" w:sz="6" w:space="0" w:color="000000"/>
              <w:bottom w:val="nil"/>
              <w:right w:val="single" w:sz="6" w:space="0" w:color="000000"/>
            </w:tcBorders>
            <w:tcMar>
              <w:top w:w="0" w:type="dxa"/>
              <w:left w:w="0" w:type="dxa"/>
              <w:bottom w:w="0" w:type="dxa"/>
              <w:right w:w="70" w:type="dxa"/>
            </w:tcMar>
            <w:hideMark/>
          </w:tcPr>
          <w:p w14:paraId="6D6D13F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81.0</w:t>
            </w:r>
          </w:p>
        </w:tc>
        <w:tc>
          <w:tcPr>
            <w:tcW w:w="430" w:type="pct"/>
            <w:tcBorders>
              <w:top w:val="nil"/>
              <w:left w:val="single" w:sz="6" w:space="0" w:color="000000"/>
              <w:bottom w:val="nil"/>
              <w:right w:val="single" w:sz="6" w:space="0" w:color="000000"/>
            </w:tcBorders>
            <w:tcMar>
              <w:top w:w="0" w:type="dxa"/>
              <w:left w:w="0" w:type="dxa"/>
              <w:bottom w:w="0" w:type="dxa"/>
              <w:right w:w="70" w:type="dxa"/>
            </w:tcMar>
            <w:hideMark/>
          </w:tcPr>
          <w:p w14:paraId="0CA4EAB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195.6</w:t>
            </w:r>
          </w:p>
        </w:tc>
        <w:tc>
          <w:tcPr>
            <w:tcW w:w="460" w:type="pct"/>
            <w:tcBorders>
              <w:top w:val="nil"/>
              <w:left w:val="single" w:sz="6" w:space="0" w:color="000000"/>
              <w:bottom w:val="nil"/>
              <w:right w:val="single" w:sz="6" w:space="0" w:color="000000"/>
            </w:tcBorders>
            <w:tcMar>
              <w:top w:w="0" w:type="dxa"/>
              <w:left w:w="0" w:type="dxa"/>
              <w:bottom w:w="0" w:type="dxa"/>
              <w:right w:w="70" w:type="dxa"/>
            </w:tcMar>
            <w:hideMark/>
          </w:tcPr>
          <w:p w14:paraId="2DCE2B0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53.2</w:t>
            </w:r>
          </w:p>
        </w:tc>
        <w:tc>
          <w:tcPr>
            <w:tcW w:w="500" w:type="pct"/>
            <w:tcBorders>
              <w:top w:val="nil"/>
              <w:left w:val="single" w:sz="6" w:space="0" w:color="000000"/>
              <w:bottom w:val="nil"/>
              <w:right w:val="single" w:sz="6" w:space="0" w:color="000000"/>
            </w:tcBorders>
            <w:tcMar>
              <w:top w:w="0" w:type="dxa"/>
              <w:left w:w="0" w:type="dxa"/>
              <w:bottom w:w="0" w:type="dxa"/>
              <w:right w:w="70" w:type="dxa"/>
            </w:tcMar>
            <w:hideMark/>
          </w:tcPr>
          <w:p w14:paraId="59567C1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19.5</w:t>
            </w:r>
          </w:p>
        </w:tc>
        <w:tc>
          <w:tcPr>
            <w:tcW w:w="576" w:type="pct"/>
            <w:tcBorders>
              <w:top w:val="nil"/>
              <w:left w:val="single" w:sz="6" w:space="0" w:color="000000"/>
              <w:bottom w:val="nil"/>
              <w:right w:val="nil"/>
            </w:tcBorders>
            <w:tcMar>
              <w:top w:w="0" w:type="dxa"/>
              <w:left w:w="0" w:type="dxa"/>
              <w:bottom w:w="0" w:type="dxa"/>
              <w:right w:w="85" w:type="dxa"/>
            </w:tcMar>
            <w:hideMark/>
          </w:tcPr>
          <w:p w14:paraId="65E4886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80.4</w:t>
            </w:r>
          </w:p>
        </w:tc>
      </w:tr>
      <w:tr w:rsidR="007135CD" w:rsidRPr="007135CD" w14:paraId="75FCF441" w14:textId="77777777" w:rsidTr="007135CD">
        <w:trPr>
          <w:trHeight w:val="283"/>
        </w:trPr>
        <w:tc>
          <w:tcPr>
            <w:tcW w:w="922" w:type="pct"/>
            <w:tcBorders>
              <w:top w:val="nil"/>
              <w:left w:val="nil"/>
              <w:bottom w:val="single" w:sz="12" w:space="0" w:color="000000"/>
              <w:right w:val="single" w:sz="6" w:space="0" w:color="000000"/>
            </w:tcBorders>
            <w:shd w:val="clear" w:color="auto" w:fill="E6E6E6"/>
            <w:vAlign w:val="center"/>
            <w:hideMark/>
          </w:tcPr>
          <w:p w14:paraId="5977123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Of which: Private Enterprises</w:t>
            </w:r>
          </w:p>
        </w:tc>
        <w:tc>
          <w:tcPr>
            <w:tcW w:w="477"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4802FBC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4.23</w:t>
            </w:r>
          </w:p>
        </w:tc>
        <w:tc>
          <w:tcPr>
            <w:tcW w:w="494"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35830BA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86.22</w:t>
            </w:r>
          </w:p>
        </w:tc>
        <w:tc>
          <w:tcPr>
            <w:tcW w:w="526"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7F626B7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9.56</w:t>
            </w:r>
          </w:p>
        </w:tc>
        <w:tc>
          <w:tcPr>
            <w:tcW w:w="615"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7DC0B83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94.8</w:t>
            </w:r>
          </w:p>
        </w:tc>
        <w:tc>
          <w:tcPr>
            <w:tcW w:w="430"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65684B6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140.5</w:t>
            </w:r>
          </w:p>
        </w:tc>
        <w:tc>
          <w:tcPr>
            <w:tcW w:w="460"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6D20BEF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59.3</w:t>
            </w:r>
          </w:p>
        </w:tc>
        <w:tc>
          <w:tcPr>
            <w:tcW w:w="500"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1C4C390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25.4</w:t>
            </w:r>
          </w:p>
        </w:tc>
        <w:tc>
          <w:tcPr>
            <w:tcW w:w="576" w:type="pct"/>
            <w:tcBorders>
              <w:top w:val="nil"/>
              <w:left w:val="single" w:sz="6" w:space="0" w:color="000000"/>
              <w:bottom w:val="single" w:sz="12" w:space="0" w:color="000000"/>
              <w:right w:val="nil"/>
            </w:tcBorders>
            <w:tcMar>
              <w:top w:w="0" w:type="dxa"/>
              <w:left w:w="0" w:type="dxa"/>
              <w:bottom w:w="0" w:type="dxa"/>
              <w:right w:w="85" w:type="dxa"/>
            </w:tcMar>
            <w:hideMark/>
          </w:tcPr>
          <w:p w14:paraId="33343C6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72.1</w:t>
            </w:r>
          </w:p>
        </w:tc>
      </w:tr>
    </w:tbl>
    <w:p w14:paraId="0433697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4361937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Key Financial Indicators of Industrial Enterprises above the Designated Size from January to November in 2025 (Group by Industry)</w:t>
      </w:r>
    </w:p>
    <w:p w14:paraId="1163B7B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tbl>
      <w:tblPr>
        <w:tblW w:w="5000" w:type="pct"/>
        <w:tblCellMar>
          <w:left w:w="0" w:type="dxa"/>
          <w:right w:w="0" w:type="dxa"/>
        </w:tblCellMar>
        <w:tblLook w:val="04A0" w:firstRow="1" w:lastRow="0" w:firstColumn="1" w:lastColumn="0" w:noHBand="0" w:noVBand="1"/>
      </w:tblPr>
      <w:tblGrid>
        <w:gridCol w:w="2318"/>
        <w:gridCol w:w="1578"/>
        <w:gridCol w:w="1172"/>
        <w:gridCol w:w="1576"/>
        <w:gridCol w:w="1172"/>
        <w:gridCol w:w="1338"/>
        <w:gridCol w:w="1312"/>
      </w:tblGrid>
      <w:tr w:rsidR="007135CD" w:rsidRPr="007135CD" w14:paraId="522A58DC" w14:textId="77777777" w:rsidTr="007135CD">
        <w:trPr>
          <w:trHeight w:val="645"/>
        </w:trPr>
        <w:tc>
          <w:tcPr>
            <w:tcW w:w="1107" w:type="pct"/>
            <w:vMerge w:val="restart"/>
            <w:tcBorders>
              <w:top w:val="single" w:sz="12" w:space="0" w:color="000000"/>
              <w:left w:val="nil"/>
              <w:bottom w:val="single" w:sz="6" w:space="0" w:color="000000"/>
              <w:right w:val="single" w:sz="6" w:space="0" w:color="000000"/>
            </w:tcBorders>
            <w:shd w:val="clear" w:color="auto" w:fill="E6E6E6"/>
            <w:tcMar>
              <w:top w:w="0" w:type="dxa"/>
              <w:left w:w="0" w:type="dxa"/>
              <w:bottom w:w="0" w:type="dxa"/>
              <w:right w:w="70" w:type="dxa"/>
            </w:tcMar>
            <w:vAlign w:val="center"/>
            <w:hideMark/>
          </w:tcPr>
          <w:p w14:paraId="398ACB41"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Indicators</w:t>
            </w:r>
          </w:p>
        </w:tc>
        <w:tc>
          <w:tcPr>
            <w:tcW w:w="1314" w:type="pct"/>
            <w:gridSpan w:val="2"/>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CA4612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Business Revenue</w:t>
            </w:r>
          </w:p>
        </w:tc>
        <w:tc>
          <w:tcPr>
            <w:tcW w:w="1313" w:type="pct"/>
            <w:gridSpan w:val="2"/>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9307F51"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Operating Costs</w:t>
            </w:r>
          </w:p>
        </w:tc>
        <w:tc>
          <w:tcPr>
            <w:tcW w:w="1266" w:type="pct"/>
            <w:gridSpan w:val="2"/>
            <w:tcBorders>
              <w:top w:val="single" w:sz="12" w:space="0" w:color="000000"/>
              <w:left w:val="single" w:sz="6" w:space="0" w:color="000000"/>
              <w:bottom w:val="single" w:sz="6" w:space="0" w:color="000000"/>
              <w:right w:val="nil"/>
            </w:tcBorders>
            <w:shd w:val="clear" w:color="auto" w:fill="E6E6E6"/>
            <w:vAlign w:val="center"/>
            <w:hideMark/>
          </w:tcPr>
          <w:p w14:paraId="04913852"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Total Profits</w:t>
            </w:r>
          </w:p>
        </w:tc>
      </w:tr>
      <w:tr w:rsidR="007135CD" w:rsidRPr="007135CD" w14:paraId="44AADA7C" w14:textId="77777777" w:rsidTr="007135CD">
        <w:trPr>
          <w:trHeight w:val="283"/>
        </w:trPr>
        <w:tc>
          <w:tcPr>
            <w:tcW w:w="1107" w:type="pct"/>
            <w:vMerge/>
            <w:tcBorders>
              <w:top w:val="single" w:sz="12" w:space="0" w:color="000000"/>
              <w:left w:val="nil"/>
              <w:bottom w:val="single" w:sz="6" w:space="0" w:color="000000"/>
              <w:right w:val="single" w:sz="6" w:space="0" w:color="000000"/>
            </w:tcBorders>
            <w:vAlign w:val="center"/>
            <w:hideMark/>
          </w:tcPr>
          <w:p w14:paraId="3D9FDD2B" w14:textId="77777777" w:rsidR="007135CD" w:rsidRPr="007135CD" w:rsidRDefault="007135CD" w:rsidP="007135CD">
            <w:pPr>
              <w:rPr>
                <w:rFonts w:ascii="Calibri" w:hAnsi="Calibri" w:cs="Calibri"/>
                <w:sz w:val="22"/>
                <w:szCs w:val="22"/>
              </w:rPr>
            </w:pPr>
          </w:p>
        </w:tc>
        <w:tc>
          <w:tcPr>
            <w:tcW w:w="754" w:type="pct"/>
            <w:tcBorders>
              <w:top w:val="single" w:sz="6" w:space="0" w:color="000000"/>
              <w:left w:val="single" w:sz="6" w:space="0" w:color="000000"/>
              <w:bottom w:val="nil"/>
              <w:right w:val="single" w:sz="6" w:space="0" w:color="000000"/>
            </w:tcBorders>
            <w:shd w:val="clear" w:color="auto" w:fill="E6E6E6"/>
            <w:vAlign w:val="center"/>
            <w:hideMark/>
          </w:tcPr>
          <w:p w14:paraId="38F48E04"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Volume</w:t>
            </w:r>
          </w:p>
        </w:tc>
        <w:tc>
          <w:tcPr>
            <w:tcW w:w="560" w:type="pct"/>
            <w:tcBorders>
              <w:top w:val="single" w:sz="6" w:space="0" w:color="000000"/>
              <w:left w:val="single" w:sz="6" w:space="0" w:color="000000"/>
              <w:bottom w:val="nil"/>
              <w:right w:val="single" w:sz="6" w:space="0" w:color="000000"/>
            </w:tcBorders>
            <w:shd w:val="clear" w:color="auto" w:fill="E6E6E6"/>
            <w:vAlign w:val="center"/>
            <w:hideMark/>
          </w:tcPr>
          <w:p w14:paraId="18F90FAA"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Growth Rate Y/Y</w:t>
            </w:r>
          </w:p>
        </w:tc>
        <w:tc>
          <w:tcPr>
            <w:tcW w:w="753" w:type="pct"/>
            <w:tcBorders>
              <w:top w:val="single" w:sz="6" w:space="0" w:color="000000"/>
              <w:left w:val="single" w:sz="6" w:space="0" w:color="000000"/>
              <w:bottom w:val="nil"/>
              <w:right w:val="single" w:sz="6" w:space="0" w:color="000000"/>
            </w:tcBorders>
            <w:shd w:val="clear" w:color="auto" w:fill="E6E6E6"/>
            <w:vAlign w:val="center"/>
            <w:hideMark/>
          </w:tcPr>
          <w:p w14:paraId="25DAA8E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Volume</w:t>
            </w:r>
          </w:p>
        </w:tc>
        <w:tc>
          <w:tcPr>
            <w:tcW w:w="560" w:type="pct"/>
            <w:tcBorders>
              <w:top w:val="single" w:sz="6" w:space="0" w:color="000000"/>
              <w:left w:val="single" w:sz="6" w:space="0" w:color="000000"/>
              <w:bottom w:val="nil"/>
              <w:right w:val="single" w:sz="6" w:space="0" w:color="000000"/>
            </w:tcBorders>
            <w:shd w:val="clear" w:color="auto" w:fill="E6E6E6"/>
            <w:vAlign w:val="center"/>
            <w:hideMark/>
          </w:tcPr>
          <w:p w14:paraId="508F6077"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Growth Rate Y/Y</w:t>
            </w:r>
          </w:p>
        </w:tc>
        <w:tc>
          <w:tcPr>
            <w:tcW w:w="639" w:type="pct"/>
            <w:tcBorders>
              <w:top w:val="single" w:sz="6" w:space="0" w:color="000000"/>
              <w:left w:val="single" w:sz="6" w:space="0" w:color="000000"/>
              <w:bottom w:val="nil"/>
              <w:right w:val="single" w:sz="6" w:space="0" w:color="000000"/>
            </w:tcBorders>
            <w:shd w:val="clear" w:color="auto" w:fill="E6E6E6"/>
            <w:vAlign w:val="center"/>
            <w:hideMark/>
          </w:tcPr>
          <w:p w14:paraId="2774A34D"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Volume</w:t>
            </w:r>
          </w:p>
        </w:tc>
        <w:tc>
          <w:tcPr>
            <w:tcW w:w="626" w:type="pct"/>
            <w:tcBorders>
              <w:top w:val="single" w:sz="6" w:space="0" w:color="000000"/>
              <w:left w:val="single" w:sz="6" w:space="0" w:color="000000"/>
              <w:bottom w:val="nil"/>
              <w:right w:val="nil"/>
            </w:tcBorders>
            <w:shd w:val="clear" w:color="auto" w:fill="E6E6E6"/>
            <w:vAlign w:val="center"/>
            <w:hideMark/>
          </w:tcPr>
          <w:p w14:paraId="40A9944B"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Growth Rate Y/Y</w:t>
            </w:r>
          </w:p>
        </w:tc>
      </w:tr>
      <w:tr w:rsidR="007135CD" w:rsidRPr="007135CD" w14:paraId="5817EEE0" w14:textId="77777777" w:rsidTr="007135CD">
        <w:trPr>
          <w:trHeight w:val="283"/>
        </w:trPr>
        <w:tc>
          <w:tcPr>
            <w:tcW w:w="1107" w:type="pct"/>
            <w:vMerge/>
            <w:tcBorders>
              <w:top w:val="single" w:sz="12" w:space="0" w:color="000000"/>
              <w:left w:val="nil"/>
              <w:bottom w:val="single" w:sz="6" w:space="0" w:color="000000"/>
              <w:right w:val="single" w:sz="6" w:space="0" w:color="000000"/>
            </w:tcBorders>
            <w:vAlign w:val="center"/>
            <w:hideMark/>
          </w:tcPr>
          <w:p w14:paraId="698CADB2" w14:textId="77777777" w:rsidR="007135CD" w:rsidRPr="007135CD" w:rsidRDefault="007135CD" w:rsidP="007135CD">
            <w:pPr>
              <w:rPr>
                <w:rFonts w:ascii="Calibri" w:hAnsi="Calibri" w:cs="Calibri"/>
                <w:sz w:val="22"/>
                <w:szCs w:val="22"/>
              </w:rPr>
            </w:pPr>
          </w:p>
        </w:tc>
        <w:tc>
          <w:tcPr>
            <w:tcW w:w="754" w:type="pct"/>
            <w:tcBorders>
              <w:top w:val="nil"/>
              <w:left w:val="single" w:sz="6" w:space="0" w:color="000000"/>
              <w:bottom w:val="single" w:sz="6" w:space="0" w:color="000000"/>
              <w:right w:val="single" w:sz="6" w:space="0" w:color="000000"/>
            </w:tcBorders>
            <w:shd w:val="clear" w:color="auto" w:fill="E6E6E6"/>
            <w:vAlign w:val="center"/>
            <w:hideMark/>
          </w:tcPr>
          <w:p w14:paraId="54F08005"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(100 million yuan)</w:t>
            </w:r>
          </w:p>
        </w:tc>
        <w:tc>
          <w:tcPr>
            <w:tcW w:w="560" w:type="pct"/>
            <w:tcBorders>
              <w:top w:val="nil"/>
              <w:left w:val="single" w:sz="6" w:space="0" w:color="000000"/>
              <w:bottom w:val="single" w:sz="6" w:space="0" w:color="000000"/>
              <w:right w:val="single" w:sz="6" w:space="0" w:color="000000"/>
            </w:tcBorders>
            <w:shd w:val="clear" w:color="auto" w:fill="E6E6E6"/>
            <w:vAlign w:val="center"/>
            <w:hideMark/>
          </w:tcPr>
          <w:p w14:paraId="296C3169"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c>
          <w:tcPr>
            <w:tcW w:w="753" w:type="pct"/>
            <w:tcBorders>
              <w:top w:val="nil"/>
              <w:left w:val="single" w:sz="6" w:space="0" w:color="000000"/>
              <w:bottom w:val="single" w:sz="6" w:space="0" w:color="000000"/>
              <w:right w:val="single" w:sz="6" w:space="0" w:color="000000"/>
            </w:tcBorders>
            <w:shd w:val="clear" w:color="auto" w:fill="E6E6E6"/>
            <w:vAlign w:val="center"/>
            <w:hideMark/>
          </w:tcPr>
          <w:p w14:paraId="36B04AB5"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(100 million yuan)</w:t>
            </w:r>
          </w:p>
        </w:tc>
        <w:tc>
          <w:tcPr>
            <w:tcW w:w="560" w:type="pct"/>
            <w:tcBorders>
              <w:top w:val="nil"/>
              <w:left w:val="single" w:sz="6" w:space="0" w:color="000000"/>
              <w:bottom w:val="single" w:sz="6" w:space="0" w:color="000000"/>
              <w:right w:val="single" w:sz="6" w:space="0" w:color="000000"/>
            </w:tcBorders>
            <w:shd w:val="clear" w:color="auto" w:fill="E6E6E6"/>
            <w:vAlign w:val="center"/>
            <w:hideMark/>
          </w:tcPr>
          <w:p w14:paraId="242ED91F"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c>
          <w:tcPr>
            <w:tcW w:w="639" w:type="pct"/>
            <w:tcBorders>
              <w:top w:val="nil"/>
              <w:left w:val="single" w:sz="6" w:space="0" w:color="000000"/>
              <w:bottom w:val="single" w:sz="6" w:space="0" w:color="000000"/>
              <w:right w:val="single" w:sz="6" w:space="0" w:color="000000"/>
            </w:tcBorders>
            <w:shd w:val="clear" w:color="auto" w:fill="E6E6E6"/>
            <w:vAlign w:val="center"/>
            <w:hideMark/>
          </w:tcPr>
          <w:p w14:paraId="344C4C29"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(100 million yuan)</w:t>
            </w:r>
          </w:p>
        </w:tc>
        <w:tc>
          <w:tcPr>
            <w:tcW w:w="626" w:type="pct"/>
            <w:tcBorders>
              <w:top w:val="nil"/>
              <w:left w:val="single" w:sz="6" w:space="0" w:color="000000"/>
              <w:bottom w:val="single" w:sz="6" w:space="0" w:color="000000"/>
              <w:right w:val="nil"/>
            </w:tcBorders>
            <w:shd w:val="clear" w:color="auto" w:fill="E6E6E6"/>
            <w:vAlign w:val="center"/>
            <w:hideMark/>
          </w:tcPr>
          <w:p w14:paraId="6E1288D3" w14:textId="77777777" w:rsidR="007135CD" w:rsidRPr="007135CD" w:rsidRDefault="007135CD" w:rsidP="007135CD">
            <w:pPr>
              <w:rPr>
                <w:rFonts w:ascii="Calibri" w:hAnsi="Calibri" w:cs="Calibri"/>
                <w:sz w:val="22"/>
                <w:szCs w:val="22"/>
              </w:rPr>
            </w:pPr>
            <w:r w:rsidRPr="007135CD">
              <w:rPr>
                <w:rFonts w:ascii="Calibri" w:hAnsi="Calibri" w:cs="Calibri"/>
                <w:b/>
                <w:bCs/>
                <w:sz w:val="22"/>
                <w:szCs w:val="22"/>
              </w:rPr>
              <w:t>(%)</w:t>
            </w:r>
          </w:p>
        </w:tc>
      </w:tr>
      <w:tr w:rsidR="007135CD" w:rsidRPr="007135CD" w14:paraId="590349C5" w14:textId="77777777" w:rsidTr="007135CD">
        <w:trPr>
          <w:trHeight w:val="283"/>
        </w:trPr>
        <w:tc>
          <w:tcPr>
            <w:tcW w:w="1107" w:type="pct"/>
            <w:tcBorders>
              <w:top w:val="single" w:sz="6" w:space="0" w:color="000000"/>
              <w:left w:val="nil"/>
              <w:bottom w:val="nil"/>
              <w:right w:val="single" w:sz="6" w:space="0" w:color="000000"/>
            </w:tcBorders>
            <w:shd w:val="clear" w:color="auto" w:fill="E6E6E6"/>
            <w:tcMar>
              <w:top w:w="0" w:type="dxa"/>
              <w:left w:w="0" w:type="dxa"/>
              <w:bottom w:w="0" w:type="dxa"/>
              <w:right w:w="70" w:type="dxa"/>
            </w:tcMar>
            <w:vAlign w:val="center"/>
            <w:hideMark/>
          </w:tcPr>
          <w:p w14:paraId="2933FAB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Total</w:t>
            </w:r>
          </w:p>
        </w:tc>
        <w:tc>
          <w:tcPr>
            <w:tcW w:w="754"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4A2520A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1253395.1</w:t>
            </w:r>
          </w:p>
        </w:tc>
        <w:tc>
          <w:tcPr>
            <w:tcW w:w="560"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0D639EE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w:t>
            </w:r>
          </w:p>
        </w:tc>
        <w:tc>
          <w:tcPr>
            <w:tcW w:w="753"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41D31E9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1071672.4</w:t>
            </w:r>
          </w:p>
        </w:tc>
        <w:tc>
          <w:tcPr>
            <w:tcW w:w="560"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5B4A570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w:t>
            </w:r>
          </w:p>
        </w:tc>
        <w:tc>
          <w:tcPr>
            <w:tcW w:w="639" w:type="pct"/>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4DFAB51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66268.6</w:t>
            </w:r>
          </w:p>
        </w:tc>
        <w:tc>
          <w:tcPr>
            <w:tcW w:w="626" w:type="pct"/>
            <w:tcBorders>
              <w:top w:val="single" w:sz="6" w:space="0" w:color="000000"/>
              <w:left w:val="single" w:sz="6" w:space="0" w:color="000000"/>
              <w:bottom w:val="nil"/>
              <w:right w:val="nil"/>
            </w:tcBorders>
            <w:tcMar>
              <w:top w:w="0" w:type="dxa"/>
              <w:left w:w="0" w:type="dxa"/>
              <w:bottom w:w="0" w:type="dxa"/>
              <w:right w:w="85" w:type="dxa"/>
            </w:tcMar>
            <w:hideMark/>
          </w:tcPr>
          <w:p w14:paraId="2602EB2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0.1</w:t>
            </w:r>
          </w:p>
        </w:tc>
      </w:tr>
      <w:tr w:rsidR="007135CD" w:rsidRPr="007135CD" w14:paraId="038AD413"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6E32034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Mining and Washing of Coal</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FB4862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23455.9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B8C15A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-18.8</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826C4E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16865.5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25D0F6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-12.5</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3725172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2970.1</w:t>
            </w:r>
          </w:p>
        </w:tc>
        <w:tc>
          <w:tcPr>
            <w:tcW w:w="626" w:type="pct"/>
            <w:tcBorders>
              <w:top w:val="nil"/>
              <w:left w:val="single" w:sz="6" w:space="0" w:color="000000"/>
              <w:bottom w:val="nil"/>
              <w:right w:val="nil"/>
            </w:tcBorders>
            <w:tcMar>
              <w:top w:w="0" w:type="dxa"/>
              <w:left w:w="0" w:type="dxa"/>
              <w:bottom w:w="0" w:type="dxa"/>
              <w:right w:w="85" w:type="dxa"/>
            </w:tcMar>
            <w:hideMark/>
          </w:tcPr>
          <w:p w14:paraId="24F5C4C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-47.3</w:t>
            </w:r>
          </w:p>
        </w:tc>
      </w:tr>
      <w:tr w:rsidR="007135CD" w:rsidRPr="007135CD" w14:paraId="7B2A4E3E"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FF67ED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Extraction of Petroleum and Natural Gas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2E6D092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10479.9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805BB9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-4.9</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7EFB860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5962.6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252588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2.3</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C1BB2C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2953.2</w:t>
            </w:r>
          </w:p>
        </w:tc>
        <w:tc>
          <w:tcPr>
            <w:tcW w:w="626" w:type="pct"/>
            <w:tcBorders>
              <w:top w:val="nil"/>
              <w:left w:val="single" w:sz="6" w:space="0" w:color="000000"/>
              <w:bottom w:val="nil"/>
              <w:right w:val="nil"/>
            </w:tcBorders>
            <w:tcMar>
              <w:top w:w="0" w:type="dxa"/>
              <w:left w:w="0" w:type="dxa"/>
              <w:bottom w:w="0" w:type="dxa"/>
              <w:right w:w="85" w:type="dxa"/>
            </w:tcMar>
            <w:hideMark/>
          </w:tcPr>
          <w:p w14:paraId="4DA62D7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-13.6</w:t>
            </w:r>
          </w:p>
        </w:tc>
      </w:tr>
      <w:tr w:rsidR="007135CD" w:rsidRPr="007135CD" w14:paraId="21635D71"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108ACF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Mining of Ferrous Metal Ores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64DF5C4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4161.0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7E53CD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-8.1</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05B941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3332.9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44C1E1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-7.6</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672BA1B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437.6</w:t>
            </w:r>
          </w:p>
        </w:tc>
        <w:tc>
          <w:tcPr>
            <w:tcW w:w="626" w:type="pct"/>
            <w:tcBorders>
              <w:top w:val="nil"/>
              <w:left w:val="single" w:sz="6" w:space="0" w:color="000000"/>
              <w:bottom w:val="nil"/>
              <w:right w:val="nil"/>
            </w:tcBorders>
            <w:tcMar>
              <w:top w:w="0" w:type="dxa"/>
              <w:left w:w="0" w:type="dxa"/>
              <w:bottom w:w="0" w:type="dxa"/>
              <w:right w:w="85" w:type="dxa"/>
            </w:tcMar>
            <w:hideMark/>
          </w:tcPr>
          <w:p w14:paraId="0FE6B96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-15.5</w:t>
            </w:r>
          </w:p>
        </w:tc>
      </w:tr>
      <w:tr w:rsidR="007135CD" w:rsidRPr="007135CD" w14:paraId="5C8BF363"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C04744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Mining of Non-ferrous Metal Ores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1EE3C9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3807.4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B970A2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12.7</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2C6D54D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2150.1</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95C40F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5.2</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6335893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1156.2</w:t>
            </w:r>
          </w:p>
        </w:tc>
        <w:tc>
          <w:tcPr>
            <w:tcW w:w="626" w:type="pct"/>
            <w:tcBorders>
              <w:top w:val="nil"/>
              <w:left w:val="single" w:sz="6" w:space="0" w:color="000000"/>
              <w:bottom w:val="nil"/>
              <w:right w:val="nil"/>
            </w:tcBorders>
            <w:tcMar>
              <w:top w:w="0" w:type="dxa"/>
              <w:left w:w="0" w:type="dxa"/>
              <w:bottom w:w="0" w:type="dxa"/>
              <w:right w:w="85" w:type="dxa"/>
            </w:tcMar>
            <w:hideMark/>
          </w:tcPr>
          <w:p w14:paraId="17DEE1D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32.3</w:t>
            </w:r>
          </w:p>
        </w:tc>
      </w:tr>
      <w:tr w:rsidR="007135CD" w:rsidRPr="007135CD" w14:paraId="3AA442CF"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00512D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lastRenderedPageBreak/>
              <w:t>Mining And Processing of Nonmetal Ores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DB01E2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3158.0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8811DB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-3.5</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1C5E375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2249.5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57D1AF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-3.9</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0B7FFE8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337.7</w:t>
            </w:r>
          </w:p>
        </w:tc>
        <w:tc>
          <w:tcPr>
            <w:tcW w:w="626" w:type="pct"/>
            <w:tcBorders>
              <w:top w:val="nil"/>
              <w:left w:val="single" w:sz="6" w:space="0" w:color="000000"/>
              <w:bottom w:val="nil"/>
              <w:right w:val="nil"/>
            </w:tcBorders>
            <w:tcMar>
              <w:top w:w="0" w:type="dxa"/>
              <w:left w:w="0" w:type="dxa"/>
              <w:bottom w:w="0" w:type="dxa"/>
              <w:right w:w="85" w:type="dxa"/>
            </w:tcMar>
            <w:hideMark/>
          </w:tcPr>
          <w:p w14:paraId="485331A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-3.6</w:t>
            </w:r>
          </w:p>
        </w:tc>
      </w:tr>
      <w:tr w:rsidR="007135CD" w:rsidRPr="007135CD" w14:paraId="4D755313"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AA3DE0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Mining and Its Support Service Activities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B8ABDA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2073.8</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49A0E6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-3.8</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0527466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1898.6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EC3E39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-4.5</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BFEBDF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41.1</w:t>
            </w:r>
          </w:p>
        </w:tc>
        <w:tc>
          <w:tcPr>
            <w:tcW w:w="626" w:type="pct"/>
            <w:tcBorders>
              <w:top w:val="nil"/>
              <w:left w:val="single" w:sz="6" w:space="0" w:color="000000"/>
              <w:bottom w:val="nil"/>
              <w:right w:val="nil"/>
            </w:tcBorders>
            <w:tcMar>
              <w:top w:w="0" w:type="dxa"/>
              <w:left w:w="0" w:type="dxa"/>
              <w:bottom w:w="0" w:type="dxa"/>
              <w:right w:w="85" w:type="dxa"/>
            </w:tcMar>
            <w:hideMark/>
          </w:tcPr>
          <w:p w14:paraId="06CBA49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w:t>
            </w:r>
          </w:p>
        </w:tc>
      </w:tr>
      <w:tr w:rsidR="007135CD" w:rsidRPr="007135CD" w14:paraId="1EEA7C9C"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900D82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Mining of Other Ores N.E.C</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2071C26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73C195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-50.0</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7A5580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2.8</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D2FDA1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-54.1</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3FCD94D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0.3</w:t>
            </w:r>
          </w:p>
        </w:tc>
        <w:tc>
          <w:tcPr>
            <w:tcW w:w="626" w:type="pct"/>
            <w:tcBorders>
              <w:top w:val="nil"/>
              <w:left w:val="single" w:sz="6" w:space="0" w:color="000000"/>
              <w:bottom w:val="nil"/>
              <w:right w:val="nil"/>
            </w:tcBorders>
            <w:tcMar>
              <w:top w:w="0" w:type="dxa"/>
              <w:left w:w="0" w:type="dxa"/>
              <w:bottom w:w="0" w:type="dxa"/>
              <w:right w:w="85" w:type="dxa"/>
            </w:tcMar>
            <w:hideMark/>
          </w:tcPr>
          <w:p w14:paraId="4CD4E88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0.0</w:t>
            </w:r>
          </w:p>
        </w:tc>
      </w:tr>
      <w:tr w:rsidR="007135CD" w:rsidRPr="007135CD" w14:paraId="3BC2AA00"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4BB2B2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Processing of Food from Agricultural and Sideline Products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3B73B07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47873.1</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045A6A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B169A2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44295.0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5D2482F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5CC10B9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1157.8</w:t>
            </w:r>
          </w:p>
        </w:tc>
        <w:tc>
          <w:tcPr>
            <w:tcW w:w="626" w:type="pct"/>
            <w:tcBorders>
              <w:top w:val="nil"/>
              <w:left w:val="single" w:sz="6" w:space="0" w:color="000000"/>
              <w:bottom w:val="nil"/>
              <w:right w:val="nil"/>
            </w:tcBorders>
            <w:tcMar>
              <w:top w:w="0" w:type="dxa"/>
              <w:left w:w="0" w:type="dxa"/>
              <w:bottom w:w="0" w:type="dxa"/>
              <w:right w:w="85" w:type="dxa"/>
            </w:tcMar>
            <w:hideMark/>
          </w:tcPr>
          <w:p w14:paraId="74E6226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4.8</w:t>
            </w:r>
          </w:p>
        </w:tc>
      </w:tr>
      <w:tr w:rsidR="007135CD" w:rsidRPr="007135CD" w14:paraId="58DD97A9"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600A11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Foods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1308FB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19843.0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F06980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0.5</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4B032CF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15594.3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53E1EE0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0.9</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1D766A8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1548.3</w:t>
            </w:r>
          </w:p>
        </w:tc>
        <w:tc>
          <w:tcPr>
            <w:tcW w:w="626" w:type="pct"/>
            <w:tcBorders>
              <w:top w:val="nil"/>
              <w:left w:val="single" w:sz="6" w:space="0" w:color="000000"/>
              <w:bottom w:val="nil"/>
              <w:right w:val="nil"/>
            </w:tcBorders>
            <w:tcMar>
              <w:top w:w="0" w:type="dxa"/>
              <w:left w:w="0" w:type="dxa"/>
              <w:bottom w:w="0" w:type="dxa"/>
              <w:right w:w="85" w:type="dxa"/>
            </w:tcMar>
            <w:hideMark/>
          </w:tcPr>
          <w:p w14:paraId="62E07B0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0.2</w:t>
            </w:r>
          </w:p>
        </w:tc>
      </w:tr>
      <w:tr w:rsidR="007135CD" w:rsidRPr="007135CD" w14:paraId="46BB982C"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810047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Wines, Beverages and Refined Tea</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2988FDF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13417.7</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782A17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-3.0</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39789AA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8770.3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2D11B3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0B0E933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2659.1</w:t>
            </w:r>
          </w:p>
        </w:tc>
        <w:tc>
          <w:tcPr>
            <w:tcW w:w="626" w:type="pct"/>
            <w:tcBorders>
              <w:top w:val="nil"/>
              <w:left w:val="single" w:sz="6" w:space="0" w:color="000000"/>
              <w:bottom w:val="nil"/>
              <w:right w:val="nil"/>
            </w:tcBorders>
            <w:tcMar>
              <w:top w:w="0" w:type="dxa"/>
              <w:left w:w="0" w:type="dxa"/>
              <w:bottom w:w="0" w:type="dxa"/>
              <w:right w:w="85" w:type="dxa"/>
            </w:tcMar>
            <w:hideMark/>
          </w:tcPr>
          <w:p w14:paraId="49330E6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-5.2</w:t>
            </w:r>
          </w:p>
        </w:tc>
      </w:tr>
      <w:tr w:rsidR="007135CD" w:rsidRPr="007135CD" w14:paraId="1AA7501B"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5C9B04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Cigarettes and Tobacco</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57C0A3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13605.9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2A03D2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3.0</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1856562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3957.4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33432B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4.2</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4899B4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1769.9</w:t>
            </w:r>
          </w:p>
        </w:tc>
        <w:tc>
          <w:tcPr>
            <w:tcW w:w="626" w:type="pct"/>
            <w:tcBorders>
              <w:top w:val="nil"/>
              <w:left w:val="single" w:sz="6" w:space="0" w:color="000000"/>
              <w:bottom w:val="nil"/>
              <w:right w:val="nil"/>
            </w:tcBorders>
            <w:tcMar>
              <w:top w:w="0" w:type="dxa"/>
              <w:left w:w="0" w:type="dxa"/>
              <w:bottom w:w="0" w:type="dxa"/>
              <w:right w:w="85" w:type="dxa"/>
            </w:tcMar>
            <w:hideMark/>
          </w:tcPr>
          <w:p w14:paraId="6E179B2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0.8</w:t>
            </w:r>
          </w:p>
        </w:tc>
      </w:tr>
      <w:tr w:rsidR="007135CD" w:rsidRPr="007135CD" w14:paraId="6FA0D798"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FB8CCE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Textile Industry</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F98F95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20402.7</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AA1F5B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-4.9</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325B498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18128.9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320FC7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-5.0</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53831A9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618.4</w:t>
            </w:r>
          </w:p>
        </w:tc>
        <w:tc>
          <w:tcPr>
            <w:tcW w:w="626" w:type="pct"/>
            <w:tcBorders>
              <w:top w:val="nil"/>
              <w:left w:val="single" w:sz="6" w:space="0" w:color="000000"/>
              <w:bottom w:val="nil"/>
              <w:right w:val="nil"/>
            </w:tcBorders>
            <w:tcMar>
              <w:top w:w="0" w:type="dxa"/>
              <w:left w:w="0" w:type="dxa"/>
              <w:bottom w:w="0" w:type="dxa"/>
              <w:right w:w="85" w:type="dxa"/>
            </w:tcMar>
            <w:hideMark/>
          </w:tcPr>
          <w:p w14:paraId="679F919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-8.2</w:t>
            </w:r>
          </w:p>
        </w:tc>
      </w:tr>
      <w:tr w:rsidR="007135CD" w:rsidRPr="007135CD" w14:paraId="35F0F584"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87BD39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Textile Wearing Apparel and Ornament</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1170F49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10118.1</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564093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-11.3</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59C1697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8588.8</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BF75A0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-11.2</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0B44FAE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398.0</w:t>
            </w:r>
          </w:p>
        </w:tc>
        <w:tc>
          <w:tcPr>
            <w:tcW w:w="626" w:type="pct"/>
            <w:tcBorders>
              <w:top w:val="nil"/>
              <w:left w:val="single" w:sz="6" w:space="0" w:color="000000"/>
              <w:bottom w:val="nil"/>
              <w:right w:val="nil"/>
            </w:tcBorders>
            <w:tcMar>
              <w:top w:w="0" w:type="dxa"/>
              <w:left w:w="0" w:type="dxa"/>
              <w:bottom w:w="0" w:type="dxa"/>
              <w:right w:w="85" w:type="dxa"/>
            </w:tcMar>
            <w:hideMark/>
          </w:tcPr>
          <w:p w14:paraId="7059893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-27.1</w:t>
            </w:r>
          </w:p>
        </w:tc>
      </w:tr>
      <w:tr w:rsidR="007135CD" w:rsidRPr="007135CD" w14:paraId="6FA7F0D0"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807A53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Hides, Fur, Feather and Its Products and Footwear</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859134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6822.5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C4579E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-10.2</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4062C7C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5888.3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897A32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-10.4</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5C5B7C1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334.9</w:t>
            </w:r>
          </w:p>
        </w:tc>
        <w:tc>
          <w:tcPr>
            <w:tcW w:w="626" w:type="pct"/>
            <w:tcBorders>
              <w:top w:val="nil"/>
              <w:left w:val="single" w:sz="6" w:space="0" w:color="000000"/>
              <w:bottom w:val="nil"/>
              <w:right w:val="nil"/>
            </w:tcBorders>
            <w:tcMar>
              <w:top w:w="0" w:type="dxa"/>
              <w:left w:w="0" w:type="dxa"/>
              <w:bottom w:w="0" w:type="dxa"/>
              <w:right w:w="85" w:type="dxa"/>
            </w:tcMar>
            <w:hideMark/>
          </w:tcPr>
          <w:p w14:paraId="3CB4658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-15.7</w:t>
            </w:r>
          </w:p>
        </w:tc>
      </w:tr>
      <w:tr w:rsidR="007135CD" w:rsidRPr="007135CD" w14:paraId="621A01DE"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8CE56A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Processing of Timbers, Manufacture of Wood, Bamboo, Rattan, Palm, and Straw Products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3EDFC8B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7178.3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A250D1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-10.3</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A73428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6515.4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2CC30D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-9.7</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E79EB3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196.2</w:t>
            </w:r>
          </w:p>
        </w:tc>
        <w:tc>
          <w:tcPr>
            <w:tcW w:w="626" w:type="pct"/>
            <w:tcBorders>
              <w:top w:val="nil"/>
              <w:left w:val="single" w:sz="6" w:space="0" w:color="000000"/>
              <w:bottom w:val="nil"/>
              <w:right w:val="nil"/>
            </w:tcBorders>
            <w:tcMar>
              <w:top w:w="0" w:type="dxa"/>
              <w:left w:w="0" w:type="dxa"/>
              <w:bottom w:w="0" w:type="dxa"/>
              <w:right w:w="85" w:type="dxa"/>
            </w:tcMar>
            <w:hideMark/>
          </w:tcPr>
          <w:p w14:paraId="364076C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-30.9</w:t>
            </w:r>
          </w:p>
        </w:tc>
      </w:tr>
      <w:tr w:rsidR="007135CD" w:rsidRPr="007135CD" w14:paraId="645BC4BC"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AC67D5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Furniture</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BC418D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5541.1</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CFA224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-9.1</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302221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4578.4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3E372F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-9.2</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27BE9C6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244.4</w:t>
            </w:r>
          </w:p>
        </w:tc>
        <w:tc>
          <w:tcPr>
            <w:tcW w:w="626" w:type="pct"/>
            <w:tcBorders>
              <w:top w:val="nil"/>
              <w:left w:val="single" w:sz="6" w:space="0" w:color="000000"/>
              <w:bottom w:val="nil"/>
              <w:right w:val="nil"/>
            </w:tcBorders>
            <w:tcMar>
              <w:top w:w="0" w:type="dxa"/>
              <w:left w:w="0" w:type="dxa"/>
              <w:bottom w:w="0" w:type="dxa"/>
              <w:right w:w="85" w:type="dxa"/>
            </w:tcMar>
            <w:hideMark/>
          </w:tcPr>
          <w:p w14:paraId="56826B5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-22.7</w:t>
            </w:r>
          </w:p>
        </w:tc>
      </w:tr>
      <w:tr w:rsidR="007135CD" w:rsidRPr="007135CD" w14:paraId="7B5BCEAB"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F9756F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Paper and Paper Products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BF0D09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12808.5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07F494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-2.7</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E2A545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11289.4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8F2BF5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-2.8</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3A31A6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365.3</w:t>
            </w:r>
          </w:p>
        </w:tc>
        <w:tc>
          <w:tcPr>
            <w:tcW w:w="626" w:type="pct"/>
            <w:tcBorders>
              <w:top w:val="nil"/>
              <w:left w:val="single" w:sz="6" w:space="0" w:color="000000"/>
              <w:bottom w:val="nil"/>
              <w:right w:val="nil"/>
            </w:tcBorders>
            <w:tcMar>
              <w:top w:w="0" w:type="dxa"/>
              <w:left w:w="0" w:type="dxa"/>
              <w:bottom w:w="0" w:type="dxa"/>
              <w:right w:w="85" w:type="dxa"/>
            </w:tcMar>
            <w:hideMark/>
          </w:tcPr>
          <w:p w14:paraId="6338212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-10.7</w:t>
            </w:r>
          </w:p>
        </w:tc>
      </w:tr>
      <w:tr w:rsidR="007135CD" w:rsidRPr="007135CD" w14:paraId="6185462F"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C14749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Printing, Reproduction of Recording Media</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7CA02C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5765.1</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BDA378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-3.8</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2D922E8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4793.5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5C10F40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-3.8</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116F50D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277.2</w:t>
            </w:r>
          </w:p>
        </w:tc>
        <w:tc>
          <w:tcPr>
            <w:tcW w:w="626" w:type="pct"/>
            <w:tcBorders>
              <w:top w:val="nil"/>
              <w:left w:val="single" w:sz="6" w:space="0" w:color="000000"/>
              <w:bottom w:val="nil"/>
              <w:right w:val="nil"/>
            </w:tcBorders>
            <w:tcMar>
              <w:top w:w="0" w:type="dxa"/>
              <w:left w:w="0" w:type="dxa"/>
              <w:bottom w:w="0" w:type="dxa"/>
              <w:right w:w="85" w:type="dxa"/>
            </w:tcMar>
            <w:hideMark/>
          </w:tcPr>
          <w:p w14:paraId="767E2CB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-5.4</w:t>
            </w:r>
          </w:p>
        </w:tc>
      </w:tr>
      <w:tr w:rsidR="007135CD" w:rsidRPr="007135CD" w14:paraId="60F86E25"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0E268C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Articles for Culture, Education, Artwork, Sport and Entertainment Activity</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18DB06E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12740.6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5A530A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4.2</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4D49256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11238.5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A2BCD7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6.1</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D76E05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466.2</w:t>
            </w:r>
          </w:p>
        </w:tc>
        <w:tc>
          <w:tcPr>
            <w:tcW w:w="626" w:type="pct"/>
            <w:tcBorders>
              <w:top w:val="nil"/>
              <w:left w:val="single" w:sz="6" w:space="0" w:color="000000"/>
              <w:bottom w:val="nil"/>
              <w:right w:val="nil"/>
            </w:tcBorders>
            <w:tcMar>
              <w:top w:w="0" w:type="dxa"/>
              <w:left w:w="0" w:type="dxa"/>
              <w:bottom w:w="0" w:type="dxa"/>
              <w:right w:w="85" w:type="dxa"/>
            </w:tcMar>
            <w:hideMark/>
          </w:tcPr>
          <w:p w14:paraId="64886E3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-19.3</w:t>
            </w:r>
          </w:p>
        </w:tc>
      </w:tr>
      <w:tr w:rsidR="007135CD" w:rsidRPr="007135CD" w14:paraId="7D0AC265"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5A6768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Processing of Petroleum, Coal and Other Fuels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E1EFBC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48958.0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5ACF09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-9.7</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26974DD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41911.2</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59106C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-11.6</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7BE789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-137.6</w:t>
            </w:r>
          </w:p>
        </w:tc>
        <w:tc>
          <w:tcPr>
            <w:tcW w:w="626" w:type="pct"/>
            <w:tcBorders>
              <w:top w:val="nil"/>
              <w:left w:val="single" w:sz="6" w:space="0" w:color="000000"/>
              <w:bottom w:val="nil"/>
              <w:right w:val="nil"/>
            </w:tcBorders>
            <w:tcMar>
              <w:top w:w="0" w:type="dxa"/>
              <w:left w:w="0" w:type="dxa"/>
              <w:bottom w:w="0" w:type="dxa"/>
              <w:right w:w="85" w:type="dxa"/>
            </w:tcMar>
            <w:hideMark/>
          </w:tcPr>
          <w:p w14:paraId="6125AA7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(Note 1)</w:t>
            </w:r>
          </w:p>
        </w:tc>
      </w:tr>
      <w:tr w:rsidR="007135CD" w:rsidRPr="007135CD" w14:paraId="6123C93D"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0D08AF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lastRenderedPageBreak/>
              <w:t>Manufacture of Raw Chemical Materials and Chemical Products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7B70CDC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81765.4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192F1C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0.3</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D5353C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70992.9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0C1373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0.1</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F6FBE4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3437.7</w:t>
            </w:r>
          </w:p>
        </w:tc>
        <w:tc>
          <w:tcPr>
            <w:tcW w:w="626" w:type="pct"/>
            <w:tcBorders>
              <w:top w:val="nil"/>
              <w:left w:val="single" w:sz="6" w:space="0" w:color="000000"/>
              <w:bottom w:val="nil"/>
              <w:right w:val="nil"/>
            </w:tcBorders>
            <w:tcMar>
              <w:top w:w="0" w:type="dxa"/>
              <w:left w:w="0" w:type="dxa"/>
              <w:bottom w:w="0" w:type="dxa"/>
              <w:right w:w="85" w:type="dxa"/>
            </w:tcMar>
            <w:hideMark/>
          </w:tcPr>
          <w:p w14:paraId="7CE465D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-6.9</w:t>
            </w:r>
          </w:p>
        </w:tc>
      </w:tr>
      <w:tr w:rsidR="007135CD" w:rsidRPr="007135CD" w14:paraId="0FB1A291"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4EC04C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Medicine</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D80E59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22065.0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4F3D54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0948CF7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12858.3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94BF28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-1.7</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01A501C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2995.8</w:t>
            </w:r>
          </w:p>
        </w:tc>
        <w:tc>
          <w:tcPr>
            <w:tcW w:w="626" w:type="pct"/>
            <w:tcBorders>
              <w:top w:val="nil"/>
              <w:left w:val="single" w:sz="6" w:space="0" w:color="000000"/>
              <w:bottom w:val="nil"/>
              <w:right w:val="nil"/>
            </w:tcBorders>
            <w:tcMar>
              <w:top w:w="0" w:type="dxa"/>
              <w:left w:w="0" w:type="dxa"/>
              <w:bottom w:w="0" w:type="dxa"/>
              <w:right w:w="85" w:type="dxa"/>
            </w:tcMar>
            <w:hideMark/>
          </w:tcPr>
          <w:p w14:paraId="324156F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w:t>
            </w:r>
          </w:p>
        </w:tc>
      </w:tr>
      <w:tr w:rsidR="007135CD" w:rsidRPr="007135CD" w14:paraId="59829D06"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CB63E1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Chemical Fibres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6678333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9445.6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C525C3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-6.9</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EA7F92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8698.9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D0D305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-7.4</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3E04733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244.4</w:t>
            </w:r>
          </w:p>
        </w:tc>
        <w:tc>
          <w:tcPr>
            <w:tcW w:w="626" w:type="pct"/>
            <w:tcBorders>
              <w:top w:val="nil"/>
              <w:left w:val="single" w:sz="6" w:space="0" w:color="000000"/>
              <w:bottom w:val="nil"/>
              <w:right w:val="nil"/>
            </w:tcBorders>
            <w:tcMar>
              <w:top w:w="0" w:type="dxa"/>
              <w:left w:w="0" w:type="dxa"/>
              <w:bottom w:w="0" w:type="dxa"/>
              <w:right w:w="85" w:type="dxa"/>
            </w:tcMar>
            <w:hideMark/>
          </w:tcPr>
          <w:p w14:paraId="4BC4D74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-0.8</w:t>
            </w:r>
          </w:p>
        </w:tc>
      </w:tr>
      <w:tr w:rsidR="007135CD" w:rsidRPr="007135CD" w14:paraId="513C6B8E"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2CEC2C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Rubber and Plastics Articles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114013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27440.3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77FBDE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-0.3</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4AA426D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23189.0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674137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-0.3</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E1B05D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1413.5</w:t>
            </w:r>
          </w:p>
        </w:tc>
        <w:tc>
          <w:tcPr>
            <w:tcW w:w="626" w:type="pct"/>
            <w:tcBorders>
              <w:top w:val="nil"/>
              <w:left w:val="single" w:sz="6" w:space="0" w:color="000000"/>
              <w:bottom w:val="nil"/>
              <w:right w:val="nil"/>
            </w:tcBorders>
            <w:tcMar>
              <w:top w:w="0" w:type="dxa"/>
              <w:left w:w="0" w:type="dxa"/>
              <w:bottom w:w="0" w:type="dxa"/>
              <w:right w:w="85" w:type="dxa"/>
            </w:tcMar>
            <w:hideMark/>
          </w:tcPr>
          <w:p w14:paraId="6DBB9B2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-5.6</w:t>
            </w:r>
          </w:p>
        </w:tc>
      </w:tr>
      <w:tr w:rsidR="007135CD" w:rsidRPr="007135CD" w14:paraId="62FFEF86"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5F7039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Non-metallic Mineral Products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050E1D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41835.6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9F4BAD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-8.3</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3CB18E3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35669.8</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2AAD85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-8.7</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6F3A1FB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1465.3</w:t>
            </w:r>
          </w:p>
        </w:tc>
        <w:tc>
          <w:tcPr>
            <w:tcW w:w="626" w:type="pct"/>
            <w:tcBorders>
              <w:top w:val="nil"/>
              <w:left w:val="single" w:sz="6" w:space="0" w:color="000000"/>
              <w:bottom w:val="nil"/>
              <w:right w:val="nil"/>
            </w:tcBorders>
            <w:tcMar>
              <w:top w:w="0" w:type="dxa"/>
              <w:left w:w="0" w:type="dxa"/>
              <w:bottom w:w="0" w:type="dxa"/>
              <w:right w:w="85" w:type="dxa"/>
            </w:tcMar>
            <w:hideMark/>
          </w:tcPr>
          <w:p w14:paraId="23DFFD2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-4.6</w:t>
            </w:r>
          </w:p>
        </w:tc>
      </w:tr>
      <w:tr w:rsidR="007135CD" w:rsidRPr="007135CD" w14:paraId="569B7CA2"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F94DB8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Smelting and Pressing of Ferrous Metals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CB6501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70648.0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592C375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-4.1</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1054A19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66724.7</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9C6BC5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-5.6</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83379A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1115.0</w:t>
            </w:r>
          </w:p>
        </w:tc>
        <w:tc>
          <w:tcPr>
            <w:tcW w:w="626" w:type="pct"/>
            <w:tcBorders>
              <w:top w:val="nil"/>
              <w:left w:val="single" w:sz="6" w:space="0" w:color="000000"/>
              <w:bottom w:val="nil"/>
              <w:right w:val="nil"/>
            </w:tcBorders>
            <w:tcMar>
              <w:top w:w="0" w:type="dxa"/>
              <w:left w:w="0" w:type="dxa"/>
              <w:bottom w:w="0" w:type="dxa"/>
              <w:right w:w="85" w:type="dxa"/>
            </w:tcMar>
            <w:hideMark/>
          </w:tcPr>
          <w:p w14:paraId="69CF73D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1752.2</w:t>
            </w:r>
          </w:p>
        </w:tc>
      </w:tr>
      <w:tr w:rsidR="007135CD" w:rsidRPr="007135CD" w14:paraId="3CBA316C"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6092CE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Smelting and Pressing of Non-ferrous Metals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90CF39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88085.4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0E98E8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13.8</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6B0D53A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82608.5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94F884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14.4</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B2D19B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3330.0</w:t>
            </w:r>
          </w:p>
        </w:tc>
        <w:tc>
          <w:tcPr>
            <w:tcW w:w="626" w:type="pct"/>
            <w:tcBorders>
              <w:top w:val="nil"/>
              <w:left w:val="single" w:sz="6" w:space="0" w:color="000000"/>
              <w:bottom w:val="nil"/>
              <w:right w:val="nil"/>
            </w:tcBorders>
            <w:tcMar>
              <w:top w:w="0" w:type="dxa"/>
              <w:left w:w="0" w:type="dxa"/>
              <w:bottom w:w="0" w:type="dxa"/>
              <w:right w:w="85" w:type="dxa"/>
            </w:tcMar>
            <w:hideMark/>
          </w:tcPr>
          <w:p w14:paraId="0C4135D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11.1</w:t>
            </w:r>
          </w:p>
        </w:tc>
      </w:tr>
      <w:tr w:rsidR="007135CD" w:rsidRPr="007135CD" w14:paraId="17CB9BD0"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E06D34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Metal Products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76E50D5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42053.4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C3E5AD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0F2FAA7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37066.0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2AB988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-0.9</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C086D0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1525.0</w:t>
            </w:r>
          </w:p>
        </w:tc>
        <w:tc>
          <w:tcPr>
            <w:tcW w:w="626" w:type="pct"/>
            <w:tcBorders>
              <w:top w:val="nil"/>
              <w:left w:val="single" w:sz="6" w:space="0" w:color="000000"/>
              <w:bottom w:val="nil"/>
              <w:right w:val="nil"/>
            </w:tcBorders>
            <w:tcMar>
              <w:top w:w="0" w:type="dxa"/>
              <w:left w:w="0" w:type="dxa"/>
              <w:bottom w:w="0" w:type="dxa"/>
              <w:right w:w="85" w:type="dxa"/>
            </w:tcMar>
            <w:hideMark/>
          </w:tcPr>
          <w:p w14:paraId="6A4C9A6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-4.7</w:t>
            </w:r>
          </w:p>
        </w:tc>
      </w:tr>
      <w:tr w:rsidR="007135CD" w:rsidRPr="007135CD" w14:paraId="139DCA10"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92537D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General-purpose Machinery</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23DC965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45777.9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6081447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4.4</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5A2CDC3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37125.6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6098A1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4.4</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3703793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3167.5</w:t>
            </w:r>
          </w:p>
        </w:tc>
        <w:tc>
          <w:tcPr>
            <w:tcW w:w="626" w:type="pct"/>
            <w:tcBorders>
              <w:top w:val="nil"/>
              <w:left w:val="single" w:sz="6" w:space="0" w:color="000000"/>
              <w:bottom w:val="nil"/>
              <w:right w:val="nil"/>
            </w:tcBorders>
            <w:tcMar>
              <w:top w:w="0" w:type="dxa"/>
              <w:left w:w="0" w:type="dxa"/>
              <w:bottom w:w="0" w:type="dxa"/>
              <w:right w:w="85" w:type="dxa"/>
            </w:tcMar>
            <w:hideMark/>
          </w:tcPr>
          <w:p w14:paraId="1B4DD2D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4.8</w:t>
            </w:r>
          </w:p>
        </w:tc>
      </w:tr>
      <w:tr w:rsidR="007135CD" w:rsidRPr="007135CD" w14:paraId="5CD10F3F"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75D806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Special-purpose Machinery</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9130EC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34249.7</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B2A1C8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1995C1D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26690.3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139F13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2.1</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6E7362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2547.7</w:t>
            </w:r>
          </w:p>
        </w:tc>
        <w:tc>
          <w:tcPr>
            <w:tcW w:w="626" w:type="pct"/>
            <w:tcBorders>
              <w:top w:val="nil"/>
              <w:left w:val="single" w:sz="6" w:space="0" w:color="000000"/>
              <w:bottom w:val="nil"/>
              <w:right w:val="nil"/>
            </w:tcBorders>
            <w:tcMar>
              <w:top w:w="0" w:type="dxa"/>
              <w:left w:w="0" w:type="dxa"/>
              <w:bottom w:w="0" w:type="dxa"/>
              <w:right w:w="85" w:type="dxa"/>
            </w:tcMar>
            <w:hideMark/>
          </w:tcPr>
          <w:p w14:paraId="2F153CF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4.6</w:t>
            </w:r>
          </w:p>
        </w:tc>
      </w:tr>
      <w:tr w:rsidR="007135CD" w:rsidRPr="007135CD" w14:paraId="2288B4E6"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B42C83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Automobiles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2C07C82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100222.5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195BE9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8.1</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28BE1C9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88404.7</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05CD13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9.0</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23D2C91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4402.9</w:t>
            </w:r>
          </w:p>
        </w:tc>
        <w:tc>
          <w:tcPr>
            <w:tcW w:w="626" w:type="pct"/>
            <w:tcBorders>
              <w:top w:val="nil"/>
              <w:left w:val="single" w:sz="6" w:space="0" w:color="000000"/>
              <w:bottom w:val="nil"/>
              <w:right w:val="nil"/>
            </w:tcBorders>
            <w:tcMar>
              <w:top w:w="0" w:type="dxa"/>
              <w:left w:w="0" w:type="dxa"/>
              <w:bottom w:w="0" w:type="dxa"/>
              <w:right w:w="85" w:type="dxa"/>
            </w:tcMar>
            <w:hideMark/>
          </w:tcPr>
          <w:p w14:paraId="6879C50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7.5</w:t>
            </w:r>
          </w:p>
        </w:tc>
      </w:tr>
      <w:tr w:rsidR="007135CD" w:rsidRPr="007135CD" w14:paraId="5C6406E3"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190B21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Railway, Ship, Aerospace and Other Transport Equipment</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570D3B0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15397.3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19F572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14.4</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48DEA56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12716.5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07BD8B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13.5</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4A35300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1257.1</w:t>
            </w:r>
          </w:p>
        </w:tc>
        <w:tc>
          <w:tcPr>
            <w:tcW w:w="626" w:type="pct"/>
            <w:tcBorders>
              <w:top w:val="nil"/>
              <w:left w:val="single" w:sz="6" w:space="0" w:color="000000"/>
              <w:bottom w:val="nil"/>
              <w:right w:val="nil"/>
            </w:tcBorders>
            <w:tcMar>
              <w:top w:w="0" w:type="dxa"/>
              <w:left w:w="0" w:type="dxa"/>
              <w:bottom w:w="0" w:type="dxa"/>
              <w:right w:w="85" w:type="dxa"/>
            </w:tcMar>
            <w:hideMark/>
          </w:tcPr>
          <w:p w14:paraId="7580770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27.8</w:t>
            </w:r>
          </w:p>
        </w:tc>
      </w:tr>
      <w:tr w:rsidR="007135CD" w:rsidRPr="007135CD" w14:paraId="3B404BA7"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469124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Electrical Machinery and Apparatus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DEFD3A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104622.3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497E35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7.2</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51FA795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89979.9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110E09E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8.2</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629E89B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5625.0</w:t>
            </w:r>
          </w:p>
        </w:tc>
        <w:tc>
          <w:tcPr>
            <w:tcW w:w="626" w:type="pct"/>
            <w:tcBorders>
              <w:top w:val="nil"/>
              <w:left w:val="single" w:sz="6" w:space="0" w:color="000000"/>
              <w:bottom w:val="nil"/>
              <w:right w:val="nil"/>
            </w:tcBorders>
            <w:tcMar>
              <w:top w:w="0" w:type="dxa"/>
              <w:left w:w="0" w:type="dxa"/>
              <w:bottom w:w="0" w:type="dxa"/>
              <w:right w:w="85" w:type="dxa"/>
            </w:tcMar>
            <w:hideMark/>
          </w:tcPr>
          <w:p w14:paraId="7716A83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4.2</w:t>
            </w:r>
          </w:p>
        </w:tc>
      </w:tr>
      <w:tr w:rsidR="007135CD" w:rsidRPr="007135CD" w14:paraId="76831739"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CA3214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Computers, Communication Equipment and Other Electronic Equipment</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9418CC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155836.3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2C3315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7.7</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0547EE0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135926.0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38286B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7.3</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3175DE1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6394.8</w:t>
            </w:r>
          </w:p>
        </w:tc>
        <w:tc>
          <w:tcPr>
            <w:tcW w:w="626" w:type="pct"/>
            <w:tcBorders>
              <w:top w:val="nil"/>
              <w:left w:val="single" w:sz="6" w:space="0" w:color="000000"/>
              <w:bottom w:val="nil"/>
              <w:right w:val="nil"/>
            </w:tcBorders>
            <w:tcMar>
              <w:top w:w="0" w:type="dxa"/>
              <w:left w:w="0" w:type="dxa"/>
              <w:bottom w:w="0" w:type="dxa"/>
              <w:right w:w="85" w:type="dxa"/>
            </w:tcMar>
            <w:hideMark/>
          </w:tcPr>
          <w:p w14:paraId="11D6BFA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15.0</w:t>
            </w:r>
          </w:p>
        </w:tc>
      </w:tr>
      <w:tr w:rsidR="007135CD" w:rsidRPr="007135CD" w14:paraId="2A5E26F9"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E1ED05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Manufacture of Measuring Instrument and Meter</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1F2B12A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9761.6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5276D52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4.5</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33DCF0A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7219.3</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E08C6D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4.9</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1C17C0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987.3</w:t>
            </w:r>
          </w:p>
        </w:tc>
        <w:tc>
          <w:tcPr>
            <w:tcW w:w="626" w:type="pct"/>
            <w:tcBorders>
              <w:top w:val="nil"/>
              <w:left w:val="single" w:sz="6" w:space="0" w:color="000000"/>
              <w:bottom w:val="nil"/>
              <w:right w:val="nil"/>
            </w:tcBorders>
            <w:tcMar>
              <w:top w:w="0" w:type="dxa"/>
              <w:left w:w="0" w:type="dxa"/>
              <w:bottom w:w="0" w:type="dxa"/>
              <w:right w:w="85" w:type="dxa"/>
            </w:tcMar>
            <w:hideMark/>
          </w:tcPr>
          <w:p w14:paraId="26BFE26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3.0</w:t>
            </w:r>
          </w:p>
        </w:tc>
      </w:tr>
      <w:tr w:rsidR="007135CD" w:rsidRPr="007135CD" w14:paraId="3AB6CBC5"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909DAD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Other Manufacturing</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A1DA01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1938.4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D940D9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23DA354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1597.6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53A62A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2.3</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2BE63D5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102.3</w:t>
            </w:r>
          </w:p>
        </w:tc>
        <w:tc>
          <w:tcPr>
            <w:tcW w:w="626" w:type="pct"/>
            <w:tcBorders>
              <w:top w:val="nil"/>
              <w:left w:val="single" w:sz="6" w:space="0" w:color="000000"/>
              <w:bottom w:val="nil"/>
              <w:right w:val="nil"/>
            </w:tcBorders>
            <w:tcMar>
              <w:top w:w="0" w:type="dxa"/>
              <w:left w:w="0" w:type="dxa"/>
              <w:bottom w:w="0" w:type="dxa"/>
              <w:right w:w="85" w:type="dxa"/>
            </w:tcMar>
            <w:hideMark/>
          </w:tcPr>
          <w:p w14:paraId="3ACBE25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-8.4</w:t>
            </w:r>
          </w:p>
        </w:tc>
      </w:tr>
      <w:tr w:rsidR="007135CD" w:rsidRPr="007135CD" w14:paraId="1303352A"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1B405D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lastRenderedPageBreak/>
              <w:t>Waste Recycling and Recovery</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425077D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11642.5</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2413886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6.1</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1C64512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11117.6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F890893"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6.4</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571AC1F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208.4</w:t>
            </w:r>
          </w:p>
        </w:tc>
        <w:tc>
          <w:tcPr>
            <w:tcW w:w="626" w:type="pct"/>
            <w:tcBorders>
              <w:top w:val="nil"/>
              <w:left w:val="single" w:sz="6" w:space="0" w:color="000000"/>
              <w:bottom w:val="nil"/>
              <w:right w:val="nil"/>
            </w:tcBorders>
            <w:tcMar>
              <w:top w:w="0" w:type="dxa"/>
              <w:left w:w="0" w:type="dxa"/>
              <w:bottom w:w="0" w:type="dxa"/>
              <w:right w:w="85" w:type="dxa"/>
            </w:tcMar>
            <w:hideMark/>
          </w:tcPr>
          <w:p w14:paraId="38904DB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16.8</w:t>
            </w:r>
          </w:p>
        </w:tc>
      </w:tr>
      <w:tr w:rsidR="007135CD" w:rsidRPr="007135CD" w14:paraId="08CD7B7D"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D1B362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Repair of Fabricated Metal Products, Machinery and Equipment</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17F8F18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2442.0</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445671A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16.3</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4352000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2059.9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BD91FBC"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17.1</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13A3327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200.3</w:t>
            </w:r>
          </w:p>
        </w:tc>
        <w:tc>
          <w:tcPr>
            <w:tcW w:w="626" w:type="pct"/>
            <w:tcBorders>
              <w:top w:val="nil"/>
              <w:left w:val="single" w:sz="6" w:space="0" w:color="000000"/>
              <w:bottom w:val="nil"/>
              <w:right w:val="nil"/>
            </w:tcBorders>
            <w:tcMar>
              <w:top w:w="0" w:type="dxa"/>
              <w:left w:w="0" w:type="dxa"/>
              <w:bottom w:w="0" w:type="dxa"/>
              <w:right w:w="85" w:type="dxa"/>
            </w:tcMar>
            <w:hideMark/>
          </w:tcPr>
          <w:p w14:paraId="76D29C9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7.1</w:t>
            </w:r>
          </w:p>
        </w:tc>
      </w:tr>
      <w:tr w:rsidR="007135CD" w:rsidRPr="007135CD" w14:paraId="03C5735B"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E0713F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Production and Supply of Electricity and Thermal Power</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0096F03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91799.6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98A018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0.5</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7E69CE44"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81416.6</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3C1B08C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-0.2</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42CA0B8"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6859.4</w:t>
            </w:r>
          </w:p>
        </w:tc>
        <w:tc>
          <w:tcPr>
            <w:tcW w:w="626" w:type="pct"/>
            <w:tcBorders>
              <w:top w:val="nil"/>
              <w:left w:val="single" w:sz="6" w:space="0" w:color="000000"/>
              <w:bottom w:val="nil"/>
              <w:right w:val="nil"/>
            </w:tcBorders>
            <w:tcMar>
              <w:top w:w="0" w:type="dxa"/>
              <w:left w:w="0" w:type="dxa"/>
              <w:bottom w:w="0" w:type="dxa"/>
              <w:right w:w="85" w:type="dxa"/>
            </w:tcMar>
            <w:hideMark/>
          </w:tcPr>
          <w:p w14:paraId="6F1E984B"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11.8</w:t>
            </w:r>
          </w:p>
        </w:tc>
      </w:tr>
      <w:tr w:rsidR="007135CD" w:rsidRPr="007135CD" w14:paraId="4B344232" w14:textId="77777777" w:rsidTr="007135CD">
        <w:trPr>
          <w:trHeight w:val="283"/>
        </w:trPr>
        <w:tc>
          <w:tcPr>
            <w:tcW w:w="1107" w:type="pct"/>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8E7122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Production and Supply of Gas</w:t>
            </w:r>
          </w:p>
        </w:tc>
        <w:tc>
          <w:tcPr>
            <w:tcW w:w="754" w:type="pct"/>
            <w:tcBorders>
              <w:top w:val="nil"/>
              <w:left w:val="single" w:sz="6" w:space="0" w:color="000000"/>
              <w:bottom w:val="nil"/>
              <w:right w:val="single" w:sz="6" w:space="0" w:color="000000"/>
            </w:tcBorders>
            <w:tcMar>
              <w:top w:w="0" w:type="dxa"/>
              <w:left w:w="0" w:type="dxa"/>
              <w:bottom w:w="0" w:type="dxa"/>
              <w:right w:w="70" w:type="dxa"/>
            </w:tcMar>
            <w:hideMark/>
          </w:tcPr>
          <w:p w14:paraId="63AFF61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19784.9</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7081030F"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1.5</w:t>
            </w:r>
          </w:p>
        </w:tc>
        <w:tc>
          <w:tcPr>
            <w:tcW w:w="753" w:type="pct"/>
            <w:tcBorders>
              <w:top w:val="nil"/>
              <w:left w:val="single" w:sz="6" w:space="0" w:color="000000"/>
              <w:bottom w:val="nil"/>
              <w:right w:val="single" w:sz="6" w:space="0" w:color="000000"/>
            </w:tcBorders>
            <w:tcMar>
              <w:top w:w="0" w:type="dxa"/>
              <w:left w:w="0" w:type="dxa"/>
              <w:bottom w:w="0" w:type="dxa"/>
              <w:right w:w="70" w:type="dxa"/>
            </w:tcMar>
            <w:hideMark/>
          </w:tcPr>
          <w:p w14:paraId="205F387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18471.4</w:t>
            </w:r>
          </w:p>
        </w:tc>
        <w:tc>
          <w:tcPr>
            <w:tcW w:w="560" w:type="pct"/>
            <w:tcBorders>
              <w:top w:val="nil"/>
              <w:left w:val="single" w:sz="6" w:space="0" w:color="000000"/>
              <w:bottom w:val="nil"/>
              <w:right w:val="single" w:sz="6" w:space="0" w:color="000000"/>
            </w:tcBorders>
            <w:tcMar>
              <w:top w:w="0" w:type="dxa"/>
              <w:left w:w="0" w:type="dxa"/>
              <w:bottom w:w="0" w:type="dxa"/>
              <w:right w:w="70" w:type="dxa"/>
            </w:tcMar>
            <w:hideMark/>
          </w:tcPr>
          <w:p w14:paraId="0005AA76"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w:t>
            </w:r>
          </w:p>
        </w:tc>
        <w:tc>
          <w:tcPr>
            <w:tcW w:w="639" w:type="pct"/>
            <w:tcBorders>
              <w:top w:val="nil"/>
              <w:left w:val="single" w:sz="6" w:space="0" w:color="000000"/>
              <w:bottom w:val="nil"/>
              <w:right w:val="single" w:sz="6" w:space="0" w:color="000000"/>
            </w:tcBorders>
            <w:tcMar>
              <w:top w:w="0" w:type="dxa"/>
              <w:left w:w="0" w:type="dxa"/>
              <w:bottom w:w="0" w:type="dxa"/>
              <w:right w:w="70" w:type="dxa"/>
            </w:tcMar>
            <w:hideMark/>
          </w:tcPr>
          <w:p w14:paraId="74692F0E"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738.6</w:t>
            </w:r>
          </w:p>
        </w:tc>
        <w:tc>
          <w:tcPr>
            <w:tcW w:w="626" w:type="pct"/>
            <w:tcBorders>
              <w:top w:val="nil"/>
              <w:left w:val="single" w:sz="6" w:space="0" w:color="000000"/>
              <w:bottom w:val="nil"/>
              <w:right w:val="nil"/>
            </w:tcBorders>
            <w:tcMar>
              <w:top w:w="0" w:type="dxa"/>
              <w:left w:w="0" w:type="dxa"/>
              <w:bottom w:w="0" w:type="dxa"/>
              <w:right w:w="85" w:type="dxa"/>
            </w:tcMar>
            <w:hideMark/>
          </w:tcPr>
          <w:p w14:paraId="023F232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-10.2</w:t>
            </w:r>
          </w:p>
        </w:tc>
      </w:tr>
      <w:tr w:rsidR="007135CD" w:rsidRPr="007135CD" w14:paraId="0035F2D4" w14:textId="77777777" w:rsidTr="007135CD">
        <w:trPr>
          <w:trHeight w:val="283"/>
        </w:trPr>
        <w:tc>
          <w:tcPr>
            <w:tcW w:w="1107" w:type="pct"/>
            <w:tcBorders>
              <w:top w:val="nil"/>
              <w:left w:val="nil"/>
              <w:bottom w:val="single" w:sz="12" w:space="0" w:color="000000"/>
              <w:right w:val="single" w:sz="6" w:space="0" w:color="000000"/>
            </w:tcBorders>
            <w:shd w:val="clear" w:color="auto" w:fill="E6E6E6"/>
            <w:tcMar>
              <w:top w:w="0" w:type="dxa"/>
              <w:left w:w="0" w:type="dxa"/>
              <w:bottom w:w="0" w:type="dxa"/>
              <w:right w:w="70" w:type="dxa"/>
            </w:tcMar>
            <w:vAlign w:val="center"/>
            <w:hideMark/>
          </w:tcPr>
          <w:p w14:paraId="2EDC466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Production and Supply of Water</w:t>
            </w:r>
          </w:p>
        </w:tc>
        <w:tc>
          <w:tcPr>
            <w:tcW w:w="754"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53854D1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4367.6</w:t>
            </w:r>
          </w:p>
        </w:tc>
        <w:tc>
          <w:tcPr>
            <w:tcW w:w="560"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3BEB07E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0.0</w:t>
            </w:r>
          </w:p>
        </w:tc>
        <w:tc>
          <w:tcPr>
            <w:tcW w:w="753"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429B0AA0"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3127.4</w:t>
            </w:r>
          </w:p>
        </w:tc>
        <w:tc>
          <w:tcPr>
            <w:tcW w:w="560"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50F37092"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-1.8</w:t>
            </w:r>
          </w:p>
        </w:tc>
        <w:tc>
          <w:tcPr>
            <w:tcW w:w="639" w:type="pct"/>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26325FB7"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456.4</w:t>
            </w:r>
          </w:p>
        </w:tc>
        <w:tc>
          <w:tcPr>
            <w:tcW w:w="626" w:type="pct"/>
            <w:tcBorders>
              <w:top w:val="nil"/>
              <w:left w:val="single" w:sz="6" w:space="0" w:color="000000"/>
              <w:bottom w:val="single" w:sz="12" w:space="0" w:color="000000"/>
              <w:right w:val="nil"/>
            </w:tcBorders>
            <w:tcMar>
              <w:top w:w="0" w:type="dxa"/>
              <w:left w:w="0" w:type="dxa"/>
              <w:bottom w:w="0" w:type="dxa"/>
              <w:right w:w="85" w:type="dxa"/>
            </w:tcMar>
            <w:hideMark/>
          </w:tcPr>
          <w:p w14:paraId="758EBEAD"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-3.1</w:t>
            </w:r>
          </w:p>
        </w:tc>
      </w:tr>
      <w:tr w:rsidR="007135CD" w:rsidRPr="007135CD" w14:paraId="0F8F5860" w14:textId="77777777" w:rsidTr="007135CD">
        <w:trPr>
          <w:trHeight w:val="283"/>
        </w:trPr>
        <w:tc>
          <w:tcPr>
            <w:tcW w:w="5000" w:type="pct"/>
            <w:gridSpan w:val="7"/>
            <w:tcBorders>
              <w:top w:val="single" w:sz="12" w:space="0" w:color="000000"/>
              <w:left w:val="nil"/>
              <w:bottom w:val="nil"/>
              <w:right w:val="nil"/>
            </w:tcBorders>
            <w:tcMar>
              <w:top w:w="0" w:type="dxa"/>
              <w:left w:w="0" w:type="dxa"/>
              <w:bottom w:w="0" w:type="dxa"/>
              <w:right w:w="85" w:type="dxa"/>
            </w:tcMar>
            <w:vAlign w:val="center"/>
            <w:hideMark/>
          </w:tcPr>
          <w:p w14:paraId="30B16BC9"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Notes:</w:t>
            </w:r>
          </w:p>
          <w:p w14:paraId="2180BD6A"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1. As the processing of petroleum, coal and other fuels recorded a loss in the same period of the previous year, the year-on-year growth rate could not be calculated.</w:t>
            </w:r>
          </w:p>
          <w:p w14:paraId="62EF40A1"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2. Due to the rounding-off reasons, the subentries may not add up to the aggregate totals, no adjustment.</w:t>
            </w:r>
          </w:p>
        </w:tc>
      </w:tr>
    </w:tbl>
    <w:p w14:paraId="093E2655" w14:textId="77777777" w:rsidR="007135CD" w:rsidRPr="007135CD" w:rsidRDefault="007135CD" w:rsidP="007135CD">
      <w:pPr>
        <w:rPr>
          <w:rFonts w:ascii="Calibri" w:hAnsi="Calibri" w:cs="Calibri"/>
          <w:sz w:val="22"/>
          <w:szCs w:val="22"/>
        </w:rPr>
      </w:pPr>
      <w:r w:rsidRPr="007135CD">
        <w:rPr>
          <w:rFonts w:ascii="Calibri" w:hAnsi="Calibri" w:cs="Calibri"/>
          <w:sz w:val="22"/>
          <w:szCs w:val="22"/>
        </w:rPr>
        <w:t> </w:t>
      </w:r>
    </w:p>
    <w:p w14:paraId="30513AFC" w14:textId="77777777" w:rsidR="007135CD" w:rsidRPr="007135CD" w:rsidRDefault="007135CD" w:rsidP="007135CD">
      <w:pPr>
        <w:rPr>
          <w:rFonts w:ascii="Calibri" w:hAnsi="Calibri" w:cs="Calibri"/>
          <w:sz w:val="22"/>
          <w:szCs w:val="22"/>
        </w:rPr>
      </w:pPr>
      <w:r w:rsidRPr="007135CD">
        <w:rPr>
          <w:rFonts w:ascii="Calibri" w:hAnsi="Calibri" w:cs="Calibri"/>
          <w:b/>
          <w:bCs/>
          <w:i/>
          <w:iCs/>
          <w:sz w:val="22"/>
          <w:szCs w:val="22"/>
        </w:rPr>
        <w:t>Annotations:</w:t>
      </w:r>
    </w:p>
    <w:p w14:paraId="3750A08D"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2B2C143F"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I. Explanatory Notes:</w:t>
      </w:r>
    </w:p>
    <w:p w14:paraId="55117241"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1958F863"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 Total Profits: refer to the surplus of various revenue deducting various costs in the production process of enterprises, reflecting the total profit and loss in the report period.</w:t>
      </w:r>
    </w:p>
    <w:p w14:paraId="053DC077"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2D0D482F"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2. Business Revenue: refers to the inflow of economic benefits from the production and operation of enterprises, such as selling goods, providing labor services and transferring the right to use assets, including the total amount of revenue of enterprises recognized by the principal business and other business operations.</w:t>
      </w:r>
    </w:p>
    <w:p w14:paraId="7196FA54"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480E5EC1"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3. Operating costs: refer to the actual costs from the production and operation of enterprises such as selling goods, providing labor services and transferring the right to use assets, including the total amount of costs of enterprises incurred by the principal business and other business operations. Operating costs should be matched with business revenue.</w:t>
      </w:r>
    </w:p>
    <w:p w14:paraId="6A55DDDD"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7B2D599F"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4. Total Assets: refer to the resources that are gotten from past transactions or events, owned or controlled by enterprises, and expected to bring economic benefits to the enterprises.</w:t>
      </w:r>
    </w:p>
    <w:p w14:paraId="15D43003"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08429153"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lastRenderedPageBreak/>
        <w:t xml:space="preserve">5. Total Liabilities: refer to the current obligations generated from past transactions or </w:t>
      </w:r>
      <w:proofErr w:type="gramStart"/>
      <w:r w:rsidRPr="007135CD">
        <w:rPr>
          <w:rFonts w:ascii="Calibri" w:hAnsi="Calibri" w:cs="Calibri"/>
          <w:i/>
          <w:iCs/>
          <w:sz w:val="22"/>
          <w:szCs w:val="22"/>
        </w:rPr>
        <w:t>events, and</w:t>
      </w:r>
      <w:proofErr w:type="gramEnd"/>
      <w:r w:rsidRPr="007135CD">
        <w:rPr>
          <w:rFonts w:ascii="Calibri" w:hAnsi="Calibri" w:cs="Calibri"/>
          <w:i/>
          <w:iCs/>
          <w:sz w:val="22"/>
          <w:szCs w:val="22"/>
        </w:rPr>
        <w:t xml:space="preserve"> expected to result in an outflow of economic benefits from the enterprises.</w:t>
      </w:r>
    </w:p>
    <w:p w14:paraId="7CCDD366"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7F33DD5F"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6. Total Owners' Equity: refers to the residual interests after deducting liabilities, which belong to the enterprise’s owners.</w:t>
      </w:r>
    </w:p>
    <w:p w14:paraId="03C08651"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0BED8E3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7. Accounts Receivable: refers to the amount that should be collected by an enterprise due to its business activities, such as selling goods and providing services, measured at amortized cost on the balance sheet date.</w:t>
      </w:r>
      <w:r w:rsidRPr="007135CD">
        <w:rPr>
          <w:rFonts w:ascii="Calibri" w:hAnsi="Calibri" w:cs="Calibri"/>
          <w:i/>
          <w:iCs/>
          <w:sz w:val="22"/>
          <w:szCs w:val="22"/>
        </w:rPr>
        <w:t> </w:t>
      </w:r>
    </w:p>
    <w:p w14:paraId="3374D38E"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23E4BBB0"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8. Inventory of Finished Goods: refers to products, with all production processes having been finished by enterprises, that are accepted and stored after inspection, can be delivered to ordering units according to conditions in the contract or can be taken as goods for external sales; and various goods purchased or accepted and stored after inspection with the completion of consigned processing for sales.</w:t>
      </w:r>
    </w:p>
    <w:p w14:paraId="1901254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5BFF120B"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9. Profit Rate of Business Revenue = total profits / business revenue × 100%, unit: %.</w:t>
      </w:r>
    </w:p>
    <w:p w14:paraId="63640B4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1010C5F6"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10. Costs for per-hundred-yuan Business Revenue = operating costs / business revenue ×100, unit: yuan.</w:t>
      </w:r>
    </w:p>
    <w:p w14:paraId="6E871FD1"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50DC90A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11. Expenses for per-hundred-yuan Business Revenue = (selling expenses + administrative expenses + R&amp;D expenses + financial expenses) / business revenue ×100, unit: yuan.</w:t>
      </w:r>
    </w:p>
    <w:p w14:paraId="38A56C7F"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3D400F37"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12. Business Revenue Brought by per-Hundred-yuan Assets = business revenue / average assets / the cumulative number of months × 12 × 100, unit: yuan.</w:t>
      </w:r>
    </w:p>
    <w:p w14:paraId="5D948AF8"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26A42BB4"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13. Per Capita Business Revenue = business revenue / average number of employees / the cumulative number of months × 12, unit: 10 thousand yuan / person.</w:t>
      </w:r>
    </w:p>
    <w:p w14:paraId="032D698B"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0036A21D"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14. Asset-Liability Ratio = total liabilities / total assets × 100%, unit: %.</w:t>
      </w:r>
    </w:p>
    <w:p w14:paraId="4AF5D0E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535B4E3A"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15. Turnover Days of Finished Goods = 360 × average finished goods / operating costs× the cumulative number of months / 12, unit: days.</w:t>
      </w:r>
    </w:p>
    <w:p w14:paraId="70D4F8BC"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35573331"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16. Average Collection Period for Accounts Receivable = 360 × average accounts receivable / business revenue ×the cumulative number of months / 12, unit: days.</w:t>
      </w:r>
    </w:p>
    <w:p w14:paraId="6D53B20B"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3EE248A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xml:space="preserve">17. In the columns of growth rate year-on-year of the three tables above, the “note” refers to negative total profits in the same period of the previous year, which means loss, or 0.0 billion yuan; the positive value refers to a year-on-year </w:t>
      </w:r>
      <w:r w:rsidRPr="007135CD">
        <w:rPr>
          <w:rFonts w:ascii="Calibri" w:hAnsi="Calibri" w:cs="Calibri"/>
          <w:i/>
          <w:iCs/>
          <w:sz w:val="22"/>
          <w:szCs w:val="22"/>
        </w:rPr>
        <w:lastRenderedPageBreak/>
        <w:t>increase of profits; the negative value which is between 0 and -100% (excluding 0) refers to a year-on-year decrease of profits; a decline of more than 100% indicates turning gain in the same period last year into loss in current period; and the value of 0 indicates that the profits remain at the same level year on year.</w:t>
      </w:r>
    </w:p>
    <w:p w14:paraId="0A09336A"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1E0624B4"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II. The growth rates of the total profits and business revenue of industrial enterprises above the designated size are calculated on a comparable basis. There are incomparable factors between the data in the reporting period and the same indicator data published in the previous year, which cannot be directly compared to calculate the growth rate. The main reasons are: (1) According to the statistical system, the survey coverage of industrial enterprises above the designated size is adjusted regularly every year. Each year, some companies will be included in the survey after having reached the designated size, and some will exit the survey due to their smaller size, and there is also influence of new built and starting enterprises, bankruptcies, and companies that have been suspended or sold. (2) By strengthening the statistical law enforcement, the enterprises found in the statistical law enforcement inspection that do not meet the industrial statistics requirements above the designated size have been cleared, and relevant bases have been revised in accordance with regulations. (3) Strengthen data quality management and eliminate the cross-regional and cross-industry repeated calculation.</w:t>
      </w:r>
    </w:p>
    <w:p w14:paraId="6CBAD3E5"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565FF578"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III. Statistical Coverage</w:t>
      </w:r>
    </w:p>
    <w:p w14:paraId="3A58F168"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01320371"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Industrial enterprises above the designated size, which refer to industrial enterprises with revenue from principal activities over 20 million yuan.</w:t>
      </w:r>
    </w:p>
    <w:p w14:paraId="76BAC5A9"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763DECC3"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IV. Survey Method</w:t>
      </w:r>
    </w:p>
    <w:p w14:paraId="40B0F0B2"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5F0EC03E"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The Financial Report of Enterprises above the Designated Size conducts complete survey by month (the data for January are not required to be reported).</w:t>
      </w:r>
    </w:p>
    <w:p w14:paraId="53F1F3B9"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041FDAF3"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V. Industrial Classification Standard</w:t>
      </w:r>
    </w:p>
    <w:p w14:paraId="551F4E7A" w14:textId="77777777" w:rsidR="007135CD" w:rsidRPr="007135CD" w:rsidRDefault="007135CD" w:rsidP="007135CD">
      <w:pPr>
        <w:rPr>
          <w:rFonts w:ascii="Calibri" w:hAnsi="Calibri" w:cs="Calibri"/>
          <w:sz w:val="22"/>
          <w:szCs w:val="22"/>
        </w:rPr>
      </w:pPr>
      <w:r w:rsidRPr="007135CD">
        <w:rPr>
          <w:rFonts w:ascii="Calibri" w:hAnsi="Calibri" w:cs="Calibri"/>
          <w:i/>
          <w:iCs/>
          <w:sz w:val="22"/>
          <w:szCs w:val="22"/>
        </w:rPr>
        <w:t> </w:t>
      </w:r>
    </w:p>
    <w:p w14:paraId="398C87FB" w14:textId="77777777" w:rsidR="00941C1F" w:rsidRPr="007135CD" w:rsidRDefault="00941C1F">
      <w:pPr>
        <w:rPr>
          <w:rFonts w:ascii="Calibri" w:hAnsi="Calibri" w:cs="Calibri"/>
          <w:sz w:val="22"/>
          <w:szCs w:val="22"/>
        </w:rPr>
      </w:pPr>
    </w:p>
    <w:sectPr w:rsidR="00941C1F" w:rsidRPr="007135CD" w:rsidSect="007135C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957ABB"/>
    <w:multiLevelType w:val="multilevel"/>
    <w:tmpl w:val="563E1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9D5373"/>
    <w:multiLevelType w:val="multilevel"/>
    <w:tmpl w:val="4DDC6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9652260">
    <w:abstractNumId w:val="1"/>
  </w:num>
  <w:num w:numId="2" w16cid:durableId="1399478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5CD"/>
    <w:rsid w:val="007135CD"/>
    <w:rsid w:val="00941C1F"/>
    <w:rsid w:val="009D4B38"/>
    <w:rsid w:val="00A51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E02A8"/>
  <w15:chartTrackingRefBased/>
  <w15:docId w15:val="{48F9C749-CEB2-4C05-820A-A33F20440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35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35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35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35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35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35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35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35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35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5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35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35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35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35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35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35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35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35CD"/>
    <w:rPr>
      <w:rFonts w:eastAsiaTheme="majorEastAsia" w:cstheme="majorBidi"/>
      <w:color w:val="272727" w:themeColor="text1" w:themeTint="D8"/>
    </w:rPr>
  </w:style>
  <w:style w:type="paragraph" w:styleId="Title">
    <w:name w:val="Title"/>
    <w:basedOn w:val="Normal"/>
    <w:next w:val="Normal"/>
    <w:link w:val="TitleChar"/>
    <w:uiPriority w:val="10"/>
    <w:qFormat/>
    <w:rsid w:val="007135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35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35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35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35CD"/>
    <w:pPr>
      <w:spacing w:before="160"/>
      <w:jc w:val="center"/>
    </w:pPr>
    <w:rPr>
      <w:i/>
      <w:iCs/>
      <w:color w:val="404040" w:themeColor="text1" w:themeTint="BF"/>
    </w:rPr>
  </w:style>
  <w:style w:type="character" w:customStyle="1" w:styleId="QuoteChar">
    <w:name w:val="Quote Char"/>
    <w:basedOn w:val="DefaultParagraphFont"/>
    <w:link w:val="Quote"/>
    <w:uiPriority w:val="29"/>
    <w:rsid w:val="007135CD"/>
    <w:rPr>
      <w:i/>
      <w:iCs/>
      <w:color w:val="404040" w:themeColor="text1" w:themeTint="BF"/>
    </w:rPr>
  </w:style>
  <w:style w:type="paragraph" w:styleId="ListParagraph">
    <w:name w:val="List Paragraph"/>
    <w:basedOn w:val="Normal"/>
    <w:uiPriority w:val="34"/>
    <w:qFormat/>
    <w:rsid w:val="007135CD"/>
    <w:pPr>
      <w:ind w:left="720"/>
      <w:contextualSpacing/>
    </w:pPr>
  </w:style>
  <w:style w:type="character" w:styleId="IntenseEmphasis">
    <w:name w:val="Intense Emphasis"/>
    <w:basedOn w:val="DefaultParagraphFont"/>
    <w:uiPriority w:val="21"/>
    <w:qFormat/>
    <w:rsid w:val="007135CD"/>
    <w:rPr>
      <w:i/>
      <w:iCs/>
      <w:color w:val="0F4761" w:themeColor="accent1" w:themeShade="BF"/>
    </w:rPr>
  </w:style>
  <w:style w:type="paragraph" w:styleId="IntenseQuote">
    <w:name w:val="Intense Quote"/>
    <w:basedOn w:val="Normal"/>
    <w:next w:val="Normal"/>
    <w:link w:val="IntenseQuoteChar"/>
    <w:uiPriority w:val="30"/>
    <w:qFormat/>
    <w:rsid w:val="007135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35CD"/>
    <w:rPr>
      <w:i/>
      <w:iCs/>
      <w:color w:val="0F4761" w:themeColor="accent1" w:themeShade="BF"/>
    </w:rPr>
  </w:style>
  <w:style w:type="character" w:styleId="IntenseReference">
    <w:name w:val="Intense Reference"/>
    <w:basedOn w:val="DefaultParagraphFont"/>
    <w:uiPriority w:val="32"/>
    <w:qFormat/>
    <w:rsid w:val="007135CD"/>
    <w:rPr>
      <w:b/>
      <w:bCs/>
      <w:smallCaps/>
      <w:color w:val="0F4761" w:themeColor="accent1" w:themeShade="BF"/>
      <w:spacing w:val="5"/>
    </w:rPr>
  </w:style>
  <w:style w:type="character" w:styleId="Hyperlink">
    <w:name w:val="Hyperlink"/>
    <w:basedOn w:val="DefaultParagraphFont"/>
    <w:uiPriority w:val="99"/>
    <w:unhideWhenUsed/>
    <w:rsid w:val="007135CD"/>
    <w:rPr>
      <w:color w:val="467886" w:themeColor="hyperlink"/>
      <w:u w:val="single"/>
    </w:rPr>
  </w:style>
  <w:style w:type="character" w:styleId="UnresolvedMention">
    <w:name w:val="Unresolved Mention"/>
    <w:basedOn w:val="DefaultParagraphFont"/>
    <w:uiPriority w:val="99"/>
    <w:semiHidden/>
    <w:unhideWhenUsed/>
    <w:rsid w:val="007135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javascrip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 TargetMode="External"/><Relationship Id="rId11" Type="http://schemas.openxmlformats.org/officeDocument/2006/relationships/image" Target="media/image3.jpeg"/><Relationship Id="rId5" Type="http://schemas.openxmlformats.org/officeDocument/2006/relationships/hyperlink" Target="javascript:window.print()"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2414</Words>
  <Characters>13760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HILLEL FRIDMAN</dc:creator>
  <cp:keywords/>
  <dc:description/>
  <cp:lastModifiedBy>HILLEL FRIDMAN</cp:lastModifiedBy>
  <cp:revision>1</cp:revision>
  <dcterms:created xsi:type="dcterms:W3CDTF">2026-01-09T15:21:00Z</dcterms:created>
  <dcterms:modified xsi:type="dcterms:W3CDTF">2026-01-09T15:36:00Z</dcterms:modified>
</cp:coreProperties>
</file>