
<file path=[Content_Types].xml><?xml version="1.0" encoding="utf-8"?>
<Types xmlns="http://schemas.openxmlformats.org/package/2006/content-types">
  <Default Extension="bin" ContentType="application/vnd.ms-office.activeX"/>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278A06" w14:textId="19A5FD5F" w:rsidR="00097678" w:rsidRPr="00097678" w:rsidRDefault="00706B4D" w:rsidP="00097678">
      <w:pPr>
        <w:spacing w:after="0" w:line="240" w:lineRule="auto"/>
        <w:rPr>
          <w:rFonts w:ascii="Arial" w:eastAsia="Times New Roman" w:hAnsi="Arial" w:cs="Arial"/>
          <w:sz w:val="18"/>
          <w:szCs w:val="18"/>
          <w:lang w:eastAsia="en-GB"/>
        </w:rPr>
      </w:pPr>
      <w:r>
        <w:fldChar w:fldCharType="begin"/>
      </w:r>
      <w:r>
        <w:instrText xml:space="preserve"> HYPERLINK "http://www.stats.gov.cn/" \t "_blank" </w:instrText>
      </w:r>
      <w:r>
        <w:fldChar w:fldCharType="separate"/>
      </w:r>
      <w:r w:rsidR="00097678" w:rsidRPr="00097678">
        <w:rPr>
          <w:rFonts w:ascii="Arial" w:eastAsia="Times New Roman" w:hAnsi="Arial" w:cs="Arial"/>
          <w:b/>
          <w:bCs/>
          <w:noProof/>
          <w:color w:val="40ADBF"/>
          <w:sz w:val="18"/>
          <w:szCs w:val="18"/>
          <w:bdr w:val="none" w:sz="0" w:space="0" w:color="auto" w:frame="1"/>
          <w:lang w:eastAsia="en-GB"/>
        </w:rPr>
        <w:drawing>
          <wp:inline distT="0" distB="0" distL="0" distR="0" wp14:anchorId="531B6F00" wp14:editId="54BAB45C">
            <wp:extent cx="66675" cy="47625"/>
            <wp:effectExtent l="0" t="0" r="9525" b="9525"/>
            <wp:docPr id="16" name="Picture 16">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b/>
          <w:bCs/>
          <w:color w:val="40ADBF"/>
          <w:sz w:val="18"/>
          <w:szCs w:val="18"/>
          <w:bdr w:val="none" w:sz="0" w:space="0" w:color="auto" w:frame="1"/>
          <w:lang w:eastAsia="en-GB"/>
        </w:rPr>
        <w:t>Chinese(GB)</w:t>
      </w:r>
      <w:r>
        <w:rPr>
          <w:rFonts w:ascii="Arial" w:eastAsia="Times New Roman" w:hAnsi="Arial" w:cs="Arial"/>
          <w:b/>
          <w:bCs/>
          <w:color w:val="40ADBF"/>
          <w:sz w:val="18"/>
          <w:szCs w:val="18"/>
          <w:bdr w:val="none" w:sz="0" w:space="0" w:color="auto" w:frame="1"/>
          <w:lang w:eastAsia="en-GB"/>
        </w:rPr>
        <w:fldChar w:fldCharType="end"/>
      </w:r>
      <w:hyperlink r:id="rId7" w:tgtFrame="_blank" w:history="1">
        <w:r w:rsidR="00097678" w:rsidRPr="00097678">
          <w:rPr>
            <w:rFonts w:ascii="Arial" w:eastAsia="Times New Roman" w:hAnsi="Arial" w:cs="Arial"/>
            <w:b/>
            <w:bCs/>
            <w:noProof/>
            <w:color w:val="40ADBF"/>
            <w:sz w:val="18"/>
            <w:szCs w:val="18"/>
            <w:bdr w:val="none" w:sz="0" w:space="0" w:color="auto" w:frame="1"/>
            <w:lang w:eastAsia="en-GB"/>
          </w:rPr>
          <w:drawing>
            <wp:inline distT="0" distB="0" distL="0" distR="0" wp14:anchorId="5E7E2246" wp14:editId="4510861F">
              <wp:extent cx="66675" cy="47625"/>
              <wp:effectExtent l="0" t="0" r="9525" b="9525"/>
              <wp:docPr id="15" name="Picture 15">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7"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b/>
            <w:bCs/>
            <w:color w:val="40ADBF"/>
            <w:sz w:val="18"/>
            <w:szCs w:val="18"/>
            <w:bdr w:val="none" w:sz="0" w:space="0" w:color="auto" w:frame="1"/>
            <w:lang w:eastAsia="en-GB"/>
          </w:rPr>
          <w:t>RSS</w:t>
        </w:r>
      </w:hyperlink>
      <w:hyperlink r:id="rId8" w:tgtFrame="_blank" w:history="1">
        <w:r w:rsidR="00097678" w:rsidRPr="00097678">
          <w:rPr>
            <w:rFonts w:ascii="Arial" w:eastAsia="Times New Roman" w:hAnsi="Arial" w:cs="Arial"/>
            <w:b/>
            <w:bCs/>
            <w:noProof/>
            <w:color w:val="40ADBF"/>
            <w:sz w:val="18"/>
            <w:szCs w:val="18"/>
            <w:bdr w:val="none" w:sz="0" w:space="0" w:color="auto" w:frame="1"/>
            <w:lang w:eastAsia="en-GB"/>
          </w:rPr>
          <w:drawing>
            <wp:inline distT="0" distB="0" distL="0" distR="0" wp14:anchorId="27F5B804" wp14:editId="3CF21AF2">
              <wp:extent cx="66675" cy="47625"/>
              <wp:effectExtent l="0" t="0" r="9525" b="9525"/>
              <wp:docPr id="14" name="Picture 14">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a:hlinkClick r:id="rId8"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b/>
            <w:bCs/>
            <w:color w:val="40ADBF"/>
            <w:sz w:val="18"/>
            <w:szCs w:val="18"/>
            <w:bdr w:val="none" w:sz="0" w:space="0" w:color="auto" w:frame="1"/>
            <w:lang w:eastAsia="en-GB"/>
          </w:rPr>
          <w:t>Mobile</w:t>
        </w:r>
      </w:hyperlink>
      <w:hyperlink r:id="rId9" w:tgtFrame="_blank" w:history="1">
        <w:r w:rsidR="00097678" w:rsidRPr="00097678">
          <w:rPr>
            <w:rFonts w:ascii="Arial" w:eastAsia="Times New Roman" w:hAnsi="Arial" w:cs="Arial"/>
            <w:b/>
            <w:bCs/>
            <w:noProof/>
            <w:color w:val="40ADBF"/>
            <w:sz w:val="18"/>
            <w:szCs w:val="18"/>
            <w:bdr w:val="none" w:sz="0" w:space="0" w:color="auto" w:frame="1"/>
            <w:lang w:eastAsia="en-GB"/>
          </w:rPr>
          <w:drawing>
            <wp:inline distT="0" distB="0" distL="0" distR="0" wp14:anchorId="18A12A1A" wp14:editId="3E4A537C">
              <wp:extent cx="66675" cy="47625"/>
              <wp:effectExtent l="0" t="0" r="9525" b="9525"/>
              <wp:docPr id="13" name="Picture 13">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9"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b/>
            <w:bCs/>
            <w:color w:val="A22811"/>
            <w:sz w:val="18"/>
            <w:szCs w:val="18"/>
            <w:bdr w:val="none" w:sz="0" w:space="0" w:color="auto" w:frame="1"/>
            <w:lang w:eastAsia="en-GB"/>
          </w:rPr>
          <w:t>Organizational Chart</w:t>
        </w:r>
      </w:hyperlink>
    </w:p>
    <w:p w14:paraId="06E6B8F6" w14:textId="77777777" w:rsidR="00097678" w:rsidRPr="00097678" w:rsidRDefault="00097678" w:rsidP="00097678">
      <w:pPr>
        <w:pBdr>
          <w:bottom w:val="single" w:sz="6" w:space="1" w:color="auto"/>
        </w:pBdr>
        <w:spacing w:after="0" w:line="240" w:lineRule="auto"/>
        <w:jc w:val="center"/>
        <w:rPr>
          <w:rFonts w:ascii="Arial" w:eastAsia="Times New Roman" w:hAnsi="Arial" w:cs="Arial"/>
          <w:vanish/>
          <w:sz w:val="16"/>
          <w:szCs w:val="16"/>
          <w:lang w:eastAsia="en-GB"/>
        </w:rPr>
      </w:pPr>
      <w:r w:rsidRPr="00097678">
        <w:rPr>
          <w:rFonts w:ascii="Arial" w:eastAsia="Times New Roman" w:hAnsi="Arial" w:cs="Arial"/>
          <w:vanish/>
          <w:sz w:val="16"/>
          <w:szCs w:val="16"/>
          <w:lang w:eastAsia="en-GB"/>
        </w:rPr>
        <w:t>Top of Form</w:t>
      </w:r>
    </w:p>
    <w:p w14:paraId="5C52725B" w14:textId="21FF7DA0" w:rsidR="00097678" w:rsidRPr="00097678" w:rsidRDefault="00097678" w:rsidP="00097678">
      <w:pPr>
        <w:spacing w:after="0" w:line="240" w:lineRule="auto"/>
        <w:rPr>
          <w:rFonts w:ascii="Arial" w:eastAsia="Times New Roman" w:hAnsi="Arial" w:cs="Arial"/>
          <w:sz w:val="18"/>
          <w:szCs w:val="18"/>
          <w:lang w:eastAsia="en-GB"/>
        </w:rPr>
      </w:pPr>
      <w:r w:rsidRPr="00097678">
        <w:rPr>
          <w:rFonts w:ascii="Arial" w:eastAsia="Times New Roman" w:hAnsi="Arial" w:cs="Arial"/>
          <w:sz w:val="18"/>
          <w:szCs w:val="18"/>
        </w:rPr>
        <w:object w:dxaOrig="1440" w:dyaOrig="360" w14:anchorId="79D8E7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in;height:18pt" o:ole="">
            <v:imagedata r:id="rId10" o:title=""/>
          </v:shape>
          <w:control r:id="rId11" w:name="DefaultOcxName" w:shapeid="_x0000_i1032"/>
        </w:object>
      </w:r>
      <w:r w:rsidRPr="00097678">
        <w:rPr>
          <w:rFonts w:ascii="Arial" w:eastAsia="Times New Roman" w:hAnsi="Arial" w:cs="Arial"/>
          <w:sz w:val="18"/>
          <w:szCs w:val="18"/>
        </w:rPr>
        <w:object w:dxaOrig="1440" w:dyaOrig="360" w14:anchorId="112ACC33">
          <v:shape id="_x0000_i1035" type="#_x0000_t75" style="width:1in;height:18pt" o:ole="">
            <v:imagedata r:id="rId12" o:title=""/>
          </v:shape>
          <w:control r:id="rId13" w:name="DefaultOcxName1" w:shapeid="_x0000_i1035"/>
        </w:object>
      </w:r>
      <w:r w:rsidRPr="00097678">
        <w:rPr>
          <w:rFonts w:ascii="Arial" w:eastAsia="Times New Roman" w:hAnsi="Arial" w:cs="Arial"/>
          <w:sz w:val="18"/>
          <w:szCs w:val="18"/>
        </w:rPr>
        <w:object w:dxaOrig="1440" w:dyaOrig="360" w14:anchorId="31E88264">
          <v:shape id="_x0000_i1038" type="#_x0000_t75" style="width:42pt;height:15.75pt" o:ole="">
            <v:imagedata r:id="rId14" o:title=""/>
          </v:shape>
          <w:control r:id="rId15" w:name="DefaultOcxName2" w:shapeid="_x0000_i1038"/>
        </w:object>
      </w:r>
    </w:p>
    <w:p w14:paraId="61FA07B7" w14:textId="77777777" w:rsidR="00097678" w:rsidRPr="00097678" w:rsidRDefault="00097678" w:rsidP="00097678">
      <w:pPr>
        <w:pBdr>
          <w:top w:val="single" w:sz="6" w:space="1" w:color="auto"/>
        </w:pBdr>
        <w:spacing w:after="0" w:line="240" w:lineRule="auto"/>
        <w:jc w:val="center"/>
        <w:rPr>
          <w:rFonts w:ascii="Arial" w:eastAsia="Times New Roman" w:hAnsi="Arial" w:cs="Arial"/>
          <w:vanish/>
          <w:sz w:val="16"/>
          <w:szCs w:val="16"/>
          <w:lang w:eastAsia="en-GB"/>
        </w:rPr>
      </w:pPr>
      <w:r w:rsidRPr="00097678">
        <w:rPr>
          <w:rFonts w:ascii="Arial" w:eastAsia="Times New Roman" w:hAnsi="Arial" w:cs="Arial"/>
          <w:vanish/>
          <w:sz w:val="16"/>
          <w:szCs w:val="16"/>
          <w:lang w:eastAsia="en-GB"/>
        </w:rPr>
        <w:t>Bottom of Form</w:t>
      </w:r>
    </w:p>
    <w:p w14:paraId="5006DE95" w14:textId="77777777" w:rsidR="00097678" w:rsidRPr="00097678" w:rsidRDefault="00097678" w:rsidP="00097678">
      <w:pPr>
        <w:spacing w:after="0" w:line="240" w:lineRule="auto"/>
        <w:jc w:val="center"/>
        <w:rPr>
          <w:rFonts w:ascii="Arial" w:eastAsia="Times New Roman" w:hAnsi="Arial" w:cs="Arial"/>
          <w:sz w:val="18"/>
          <w:szCs w:val="18"/>
          <w:lang w:eastAsia="en-GB"/>
        </w:rPr>
      </w:pPr>
      <w:proofErr w:type="spellStart"/>
      <w:r w:rsidRPr="00097678">
        <w:rPr>
          <w:rFonts w:ascii="Arial" w:eastAsia="Times New Roman" w:hAnsi="Arial" w:cs="Arial"/>
          <w:sz w:val="18"/>
          <w:szCs w:val="18"/>
          <w:lang w:eastAsia="en-GB"/>
        </w:rPr>
        <w:t>Feb.4</w:t>
      </w:r>
      <w:proofErr w:type="spellEnd"/>
      <w:r w:rsidRPr="00097678">
        <w:rPr>
          <w:rFonts w:ascii="Arial" w:eastAsia="Times New Roman" w:hAnsi="Arial" w:cs="Arial"/>
          <w:sz w:val="18"/>
          <w:szCs w:val="18"/>
          <w:lang w:eastAsia="en-GB"/>
        </w:rPr>
        <w:t xml:space="preserve">, 2020 Tuesday </w:t>
      </w:r>
    </w:p>
    <w:p w14:paraId="3295D192" w14:textId="64989988" w:rsidR="00097678" w:rsidRPr="00097678" w:rsidRDefault="00097678" w:rsidP="00097678">
      <w:pPr>
        <w:spacing w:after="0" w:line="240" w:lineRule="auto"/>
        <w:rPr>
          <w:rFonts w:ascii="Arial" w:eastAsia="Times New Roman" w:hAnsi="Arial" w:cs="Arial"/>
          <w:sz w:val="18"/>
          <w:szCs w:val="18"/>
          <w:lang w:eastAsia="en-GB"/>
        </w:rPr>
      </w:pPr>
      <w:r w:rsidRPr="00097678">
        <w:rPr>
          <w:rFonts w:ascii="Arial" w:eastAsia="Times New Roman" w:hAnsi="Arial" w:cs="Arial"/>
          <w:noProof/>
          <w:sz w:val="18"/>
          <w:szCs w:val="18"/>
          <w:lang w:eastAsia="en-GB"/>
        </w:rPr>
        <w:drawing>
          <wp:inline distT="0" distB="0" distL="0" distR="0" wp14:anchorId="698AC9AA" wp14:editId="4F46A79A">
            <wp:extent cx="5731510" cy="619125"/>
            <wp:effectExtent l="0" t="0" r="254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619125"/>
                    </a:xfrm>
                    <a:prstGeom prst="rect">
                      <a:avLst/>
                    </a:prstGeom>
                    <a:noFill/>
                    <a:ln>
                      <a:noFill/>
                    </a:ln>
                  </pic:spPr>
                </pic:pic>
              </a:graphicData>
            </a:graphic>
          </wp:inline>
        </w:drawing>
      </w:r>
    </w:p>
    <w:p w14:paraId="3895A6E8"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17" w:tgtFrame="_top" w:history="1">
        <w:r w:rsidR="00097678" w:rsidRPr="00097678">
          <w:rPr>
            <w:rFonts w:ascii="Arial" w:eastAsia="Times New Roman" w:hAnsi="Arial" w:cs="Arial"/>
            <w:b/>
            <w:bCs/>
            <w:color w:val="2C2C2C"/>
            <w:sz w:val="18"/>
            <w:szCs w:val="18"/>
            <w:bdr w:val="none" w:sz="0" w:space="0" w:color="auto" w:frame="1"/>
            <w:lang w:eastAsia="en-GB"/>
          </w:rPr>
          <w:t>Home</w:t>
        </w:r>
      </w:hyperlink>
    </w:p>
    <w:p w14:paraId="6030D617"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18" w:tgtFrame="_top" w:history="1">
        <w:r w:rsidR="00097678" w:rsidRPr="00097678">
          <w:rPr>
            <w:rFonts w:ascii="Arial" w:eastAsia="Times New Roman" w:hAnsi="Arial" w:cs="Arial"/>
            <w:b/>
            <w:bCs/>
            <w:color w:val="2C2C2C"/>
            <w:sz w:val="18"/>
            <w:szCs w:val="18"/>
            <w:bdr w:val="none" w:sz="0" w:space="0" w:color="auto" w:frame="1"/>
            <w:lang w:eastAsia="en-GB"/>
          </w:rPr>
          <w:t>Data</w:t>
        </w:r>
      </w:hyperlink>
    </w:p>
    <w:p w14:paraId="4C9218F4" w14:textId="02B939D9" w:rsidR="00097678" w:rsidRPr="00097678" w:rsidRDefault="00706B4D" w:rsidP="00097678">
      <w:pPr>
        <w:numPr>
          <w:ilvl w:val="1"/>
          <w:numId w:val="1"/>
        </w:numPr>
        <w:shd w:val="clear" w:color="auto" w:fill="FFFFFF"/>
        <w:spacing w:after="0" w:line="240" w:lineRule="auto"/>
        <w:ind w:left="870"/>
        <w:rPr>
          <w:rFonts w:ascii="Arial" w:eastAsia="Times New Roman" w:hAnsi="Arial" w:cs="Arial"/>
          <w:vanish/>
          <w:sz w:val="18"/>
          <w:szCs w:val="18"/>
          <w:lang w:eastAsia="en-GB"/>
        </w:rPr>
      </w:pPr>
      <w:hyperlink r:id="rId19" w:tgtFrame="_blank" w:history="1">
        <w:r w:rsidR="00097678" w:rsidRPr="00097678">
          <w:rPr>
            <w:rFonts w:ascii="Arial" w:eastAsia="Times New Roman" w:hAnsi="Arial" w:cs="Arial"/>
            <w:noProof/>
            <w:color w:val="40ADBF"/>
            <w:sz w:val="18"/>
            <w:szCs w:val="18"/>
            <w:bdr w:val="none" w:sz="0" w:space="0" w:color="auto" w:frame="1"/>
            <w:lang w:eastAsia="en-GB"/>
          </w:rPr>
          <w:drawing>
            <wp:inline distT="0" distB="0" distL="0" distR="0" wp14:anchorId="0C676E8E" wp14:editId="15D76137">
              <wp:extent cx="66675" cy="47625"/>
              <wp:effectExtent l="0" t="0" r="9525" b="9525"/>
              <wp:docPr id="11" name="Picture 11">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19"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color w:val="40ADBF"/>
            <w:sz w:val="18"/>
            <w:szCs w:val="18"/>
            <w:u w:val="single"/>
            <w:bdr w:val="none" w:sz="0" w:space="0" w:color="auto" w:frame="1"/>
            <w:lang w:eastAsia="en-GB"/>
          </w:rPr>
          <w:t>China Statistical Database</w:t>
        </w:r>
      </w:hyperlink>
    </w:p>
    <w:p w14:paraId="1BD4385C" w14:textId="06A5AD05" w:rsidR="00097678" w:rsidRPr="00097678" w:rsidRDefault="00706B4D" w:rsidP="00097678">
      <w:pPr>
        <w:numPr>
          <w:ilvl w:val="1"/>
          <w:numId w:val="1"/>
        </w:numPr>
        <w:shd w:val="clear" w:color="auto" w:fill="FFFFFF"/>
        <w:spacing w:after="0" w:line="240" w:lineRule="auto"/>
        <w:ind w:left="870"/>
        <w:rPr>
          <w:rFonts w:ascii="Arial" w:eastAsia="Times New Roman" w:hAnsi="Arial" w:cs="Arial"/>
          <w:vanish/>
          <w:sz w:val="18"/>
          <w:szCs w:val="18"/>
          <w:lang w:eastAsia="en-GB"/>
        </w:rPr>
      </w:pPr>
      <w:hyperlink r:id="rId20" w:tgtFrame="_blank" w:history="1">
        <w:r w:rsidR="00097678" w:rsidRPr="00097678">
          <w:rPr>
            <w:rFonts w:ascii="Arial" w:eastAsia="Times New Roman" w:hAnsi="Arial" w:cs="Arial"/>
            <w:noProof/>
            <w:color w:val="40ADBF"/>
            <w:sz w:val="18"/>
            <w:szCs w:val="18"/>
            <w:bdr w:val="none" w:sz="0" w:space="0" w:color="auto" w:frame="1"/>
            <w:lang w:eastAsia="en-GB"/>
          </w:rPr>
          <w:drawing>
            <wp:inline distT="0" distB="0" distL="0" distR="0" wp14:anchorId="7708F15C" wp14:editId="274E6C83">
              <wp:extent cx="66675" cy="47625"/>
              <wp:effectExtent l="0" t="0" r="9525" b="9525"/>
              <wp:docPr id="10" name="Picture 10">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20"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color w:val="40ADBF"/>
            <w:sz w:val="18"/>
            <w:szCs w:val="18"/>
            <w:u w:val="single"/>
            <w:bdr w:val="none" w:sz="0" w:space="0" w:color="auto" w:frame="1"/>
            <w:lang w:eastAsia="en-GB"/>
          </w:rPr>
          <w:t>Monthly Data</w:t>
        </w:r>
      </w:hyperlink>
    </w:p>
    <w:p w14:paraId="3782F498" w14:textId="7EABE02B" w:rsidR="00097678" w:rsidRPr="00097678" w:rsidRDefault="00706B4D" w:rsidP="00097678">
      <w:pPr>
        <w:numPr>
          <w:ilvl w:val="1"/>
          <w:numId w:val="1"/>
        </w:numPr>
        <w:shd w:val="clear" w:color="auto" w:fill="FFFFFF"/>
        <w:spacing w:after="0" w:line="240" w:lineRule="auto"/>
        <w:ind w:left="870"/>
        <w:rPr>
          <w:rFonts w:ascii="Arial" w:eastAsia="Times New Roman" w:hAnsi="Arial" w:cs="Arial"/>
          <w:vanish/>
          <w:sz w:val="18"/>
          <w:szCs w:val="18"/>
          <w:lang w:eastAsia="en-GB"/>
        </w:rPr>
      </w:pPr>
      <w:hyperlink r:id="rId21" w:tgtFrame="_blank" w:history="1">
        <w:r w:rsidR="00097678" w:rsidRPr="00097678">
          <w:rPr>
            <w:rFonts w:ascii="Arial" w:eastAsia="Times New Roman" w:hAnsi="Arial" w:cs="Arial"/>
            <w:noProof/>
            <w:color w:val="40ADBF"/>
            <w:sz w:val="18"/>
            <w:szCs w:val="18"/>
            <w:bdr w:val="none" w:sz="0" w:space="0" w:color="auto" w:frame="1"/>
            <w:lang w:eastAsia="en-GB"/>
          </w:rPr>
          <w:drawing>
            <wp:inline distT="0" distB="0" distL="0" distR="0" wp14:anchorId="2D2043F8" wp14:editId="0DEAAAEC">
              <wp:extent cx="66675" cy="47625"/>
              <wp:effectExtent l="0" t="0" r="9525" b="9525"/>
              <wp:docPr id="9" name="Picture 9">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21"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color w:val="40ADBF"/>
            <w:sz w:val="18"/>
            <w:szCs w:val="18"/>
            <w:u w:val="single"/>
            <w:bdr w:val="none" w:sz="0" w:space="0" w:color="auto" w:frame="1"/>
            <w:lang w:eastAsia="en-GB"/>
          </w:rPr>
          <w:t>Quarterly Data</w:t>
        </w:r>
      </w:hyperlink>
    </w:p>
    <w:p w14:paraId="35EE3686" w14:textId="7228BF8D" w:rsidR="00097678" w:rsidRPr="00097678" w:rsidRDefault="00706B4D" w:rsidP="00097678">
      <w:pPr>
        <w:numPr>
          <w:ilvl w:val="1"/>
          <w:numId w:val="1"/>
        </w:numPr>
        <w:shd w:val="clear" w:color="auto" w:fill="FFFFFF"/>
        <w:spacing w:after="0" w:line="240" w:lineRule="auto"/>
        <w:ind w:left="870"/>
        <w:rPr>
          <w:rFonts w:ascii="Arial" w:eastAsia="Times New Roman" w:hAnsi="Arial" w:cs="Arial"/>
          <w:vanish/>
          <w:sz w:val="18"/>
          <w:szCs w:val="18"/>
          <w:lang w:eastAsia="en-GB"/>
        </w:rPr>
      </w:pPr>
      <w:hyperlink r:id="rId22" w:tgtFrame="_blank" w:history="1">
        <w:r w:rsidR="00097678" w:rsidRPr="00097678">
          <w:rPr>
            <w:rFonts w:ascii="Arial" w:eastAsia="Times New Roman" w:hAnsi="Arial" w:cs="Arial"/>
            <w:noProof/>
            <w:color w:val="40ADBF"/>
            <w:sz w:val="18"/>
            <w:szCs w:val="18"/>
            <w:bdr w:val="none" w:sz="0" w:space="0" w:color="auto" w:frame="1"/>
            <w:lang w:eastAsia="en-GB"/>
          </w:rPr>
          <w:drawing>
            <wp:inline distT="0" distB="0" distL="0" distR="0" wp14:anchorId="49DC4A26" wp14:editId="7570598F">
              <wp:extent cx="66675" cy="47625"/>
              <wp:effectExtent l="0" t="0" r="9525" b="9525"/>
              <wp:docPr id="8" name="Picture 8">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a:hlinkClick r:id="rId22"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color w:val="40ADBF"/>
            <w:sz w:val="18"/>
            <w:szCs w:val="18"/>
            <w:u w:val="single"/>
            <w:bdr w:val="none" w:sz="0" w:space="0" w:color="auto" w:frame="1"/>
            <w:lang w:eastAsia="en-GB"/>
          </w:rPr>
          <w:t>Annual Data</w:t>
        </w:r>
      </w:hyperlink>
    </w:p>
    <w:p w14:paraId="0EAE7B37" w14:textId="382A6487" w:rsidR="00097678" w:rsidRPr="00097678" w:rsidRDefault="00706B4D" w:rsidP="00097678">
      <w:pPr>
        <w:numPr>
          <w:ilvl w:val="1"/>
          <w:numId w:val="1"/>
        </w:numPr>
        <w:shd w:val="clear" w:color="auto" w:fill="FFFFFF"/>
        <w:spacing w:after="0" w:line="240" w:lineRule="auto"/>
        <w:ind w:left="870"/>
        <w:rPr>
          <w:rFonts w:ascii="Arial" w:eastAsia="Times New Roman" w:hAnsi="Arial" w:cs="Arial"/>
          <w:vanish/>
          <w:sz w:val="18"/>
          <w:szCs w:val="18"/>
          <w:lang w:eastAsia="en-GB"/>
        </w:rPr>
      </w:pPr>
      <w:hyperlink r:id="rId23" w:tgtFrame="_blank" w:history="1">
        <w:r w:rsidR="00097678" w:rsidRPr="00097678">
          <w:rPr>
            <w:rFonts w:ascii="Arial" w:eastAsia="Times New Roman" w:hAnsi="Arial" w:cs="Arial"/>
            <w:noProof/>
            <w:color w:val="40ADBF"/>
            <w:sz w:val="18"/>
            <w:szCs w:val="18"/>
            <w:bdr w:val="none" w:sz="0" w:space="0" w:color="auto" w:frame="1"/>
            <w:lang w:eastAsia="en-GB"/>
          </w:rPr>
          <w:drawing>
            <wp:inline distT="0" distB="0" distL="0" distR="0" wp14:anchorId="23157178" wp14:editId="51C97215">
              <wp:extent cx="66675" cy="47625"/>
              <wp:effectExtent l="0" t="0" r="9525" b="9525"/>
              <wp:docPr id="7" name="Picture 7">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a:hlinkClick r:id="rId23"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 cy="47625"/>
                      </a:xfrm>
                      <a:prstGeom prst="rect">
                        <a:avLst/>
                      </a:prstGeom>
                      <a:noFill/>
                      <a:ln>
                        <a:noFill/>
                      </a:ln>
                    </pic:spPr>
                  </pic:pic>
                </a:graphicData>
              </a:graphic>
            </wp:inline>
          </w:drawing>
        </w:r>
        <w:r w:rsidR="00097678" w:rsidRPr="00097678">
          <w:rPr>
            <w:rFonts w:ascii="Arial" w:eastAsia="Times New Roman" w:hAnsi="Arial" w:cs="Arial"/>
            <w:color w:val="40ADBF"/>
            <w:sz w:val="18"/>
            <w:szCs w:val="18"/>
            <w:u w:val="single"/>
            <w:bdr w:val="none" w:sz="0" w:space="0" w:color="auto" w:frame="1"/>
            <w:lang w:eastAsia="en-GB"/>
          </w:rPr>
          <w:t xml:space="preserve">Other </w:t>
        </w:r>
        <w:proofErr w:type="spellStart"/>
        <w:r w:rsidR="00097678" w:rsidRPr="00097678">
          <w:rPr>
            <w:rFonts w:ascii="Arial" w:eastAsia="Times New Roman" w:hAnsi="Arial" w:cs="Arial"/>
            <w:color w:val="40ADBF"/>
            <w:sz w:val="18"/>
            <w:szCs w:val="18"/>
            <w:u w:val="single"/>
            <w:bdr w:val="none" w:sz="0" w:space="0" w:color="auto" w:frame="1"/>
            <w:lang w:eastAsia="en-GB"/>
          </w:rPr>
          <w:t>Data</w:t>
        </w:r>
      </w:hyperlink>
    </w:p>
    <w:p w14:paraId="56B999DD"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24" w:tgtFrame="_top" w:history="1">
        <w:r w:rsidR="00097678" w:rsidRPr="00097678">
          <w:rPr>
            <w:rFonts w:ascii="Arial" w:eastAsia="Times New Roman" w:hAnsi="Arial" w:cs="Arial"/>
            <w:b/>
            <w:bCs/>
            <w:color w:val="2C2C2C"/>
            <w:sz w:val="18"/>
            <w:szCs w:val="18"/>
            <w:bdr w:val="none" w:sz="0" w:space="0" w:color="auto" w:frame="1"/>
            <w:lang w:eastAsia="en-GB"/>
          </w:rPr>
          <w:t>Communiqués</w:t>
        </w:r>
        <w:proofErr w:type="spellEnd"/>
      </w:hyperlink>
    </w:p>
    <w:p w14:paraId="2950858F"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25" w:tgtFrame="_top" w:history="1">
        <w:r w:rsidR="00097678" w:rsidRPr="00097678">
          <w:rPr>
            <w:rFonts w:ascii="Arial" w:eastAsia="Times New Roman" w:hAnsi="Arial" w:cs="Arial"/>
            <w:b/>
            <w:bCs/>
            <w:color w:val="2C2C2C"/>
            <w:sz w:val="18"/>
            <w:szCs w:val="18"/>
            <w:bdr w:val="none" w:sz="0" w:space="0" w:color="auto" w:frame="1"/>
            <w:lang w:eastAsia="en-GB"/>
          </w:rPr>
          <w:t>Legal Framework</w:t>
        </w:r>
      </w:hyperlink>
    </w:p>
    <w:p w14:paraId="1120835D"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26" w:tgtFrame="_top" w:history="1">
        <w:r w:rsidR="00097678" w:rsidRPr="00097678">
          <w:rPr>
            <w:rFonts w:ascii="Arial" w:eastAsia="Times New Roman" w:hAnsi="Arial" w:cs="Arial"/>
            <w:b/>
            <w:bCs/>
            <w:color w:val="2C2C2C"/>
            <w:sz w:val="18"/>
            <w:szCs w:val="18"/>
            <w:bdr w:val="none" w:sz="0" w:space="0" w:color="auto" w:frame="1"/>
            <w:lang w:eastAsia="en-GB"/>
          </w:rPr>
          <w:t>Classifications &amp; Methods</w:t>
        </w:r>
      </w:hyperlink>
    </w:p>
    <w:p w14:paraId="275C340B"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27" w:tgtFrame="_top" w:history="1">
        <w:r w:rsidR="00097678" w:rsidRPr="00097678">
          <w:rPr>
            <w:rFonts w:ascii="Arial" w:eastAsia="Times New Roman" w:hAnsi="Arial" w:cs="Arial"/>
            <w:b/>
            <w:bCs/>
            <w:color w:val="2C2C2C"/>
            <w:sz w:val="18"/>
            <w:szCs w:val="18"/>
            <w:bdr w:val="none" w:sz="0" w:space="0" w:color="auto" w:frame="1"/>
            <w:lang w:eastAsia="en-GB"/>
          </w:rPr>
          <w:t>Press Release</w:t>
        </w:r>
      </w:hyperlink>
    </w:p>
    <w:p w14:paraId="174558C0"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28" w:tgtFrame="_top" w:history="1">
        <w:r w:rsidR="00097678" w:rsidRPr="00097678">
          <w:rPr>
            <w:rFonts w:ascii="Arial" w:eastAsia="Times New Roman" w:hAnsi="Arial" w:cs="Arial"/>
            <w:b/>
            <w:bCs/>
            <w:color w:val="2C2C2C"/>
            <w:sz w:val="18"/>
            <w:szCs w:val="18"/>
            <w:bdr w:val="none" w:sz="0" w:space="0" w:color="auto" w:frame="1"/>
            <w:lang w:eastAsia="en-GB"/>
          </w:rPr>
          <w:t>International Cooperation</w:t>
        </w:r>
      </w:hyperlink>
    </w:p>
    <w:p w14:paraId="5A6A6D8E"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29" w:tgtFrame="_top" w:history="1">
        <w:r w:rsidR="00097678" w:rsidRPr="00097678">
          <w:rPr>
            <w:rFonts w:ascii="Arial" w:eastAsia="Times New Roman" w:hAnsi="Arial" w:cs="Arial"/>
            <w:b/>
            <w:bCs/>
            <w:color w:val="2C2C2C"/>
            <w:sz w:val="18"/>
            <w:szCs w:val="18"/>
            <w:bdr w:val="none" w:sz="0" w:space="0" w:color="auto" w:frame="1"/>
            <w:lang w:eastAsia="en-GB"/>
          </w:rPr>
          <w:t>Understanding Statistics</w:t>
        </w:r>
      </w:hyperlink>
    </w:p>
    <w:p w14:paraId="3FF9B614" w14:textId="77777777" w:rsidR="00097678" w:rsidRPr="00097678" w:rsidRDefault="00706B4D" w:rsidP="00097678">
      <w:pPr>
        <w:numPr>
          <w:ilvl w:val="0"/>
          <w:numId w:val="1"/>
        </w:numPr>
        <w:shd w:val="clear" w:color="auto" w:fill="E6E6E5"/>
        <w:spacing w:after="0" w:line="240" w:lineRule="auto"/>
        <w:ind w:left="75"/>
        <w:rPr>
          <w:rFonts w:ascii="Arial" w:eastAsia="Times New Roman" w:hAnsi="Arial" w:cs="Arial"/>
          <w:sz w:val="18"/>
          <w:szCs w:val="18"/>
          <w:lang w:eastAsia="en-GB"/>
        </w:rPr>
      </w:pPr>
      <w:hyperlink r:id="rId30" w:tgtFrame="_top" w:history="1">
        <w:r w:rsidR="00097678" w:rsidRPr="00097678">
          <w:rPr>
            <w:rFonts w:ascii="Arial" w:eastAsia="Times New Roman" w:hAnsi="Arial" w:cs="Arial"/>
            <w:b/>
            <w:bCs/>
            <w:color w:val="2C2C2C"/>
            <w:sz w:val="18"/>
            <w:szCs w:val="18"/>
            <w:bdr w:val="none" w:sz="0" w:space="0" w:color="auto" w:frame="1"/>
            <w:lang w:eastAsia="en-GB"/>
          </w:rPr>
          <w:t>Agency</w:t>
        </w:r>
      </w:hyperlink>
    </w:p>
    <w:p w14:paraId="69CB00C5" w14:textId="77777777" w:rsidR="00097678" w:rsidRPr="00097678" w:rsidRDefault="00097678" w:rsidP="00097678">
      <w:pPr>
        <w:shd w:val="clear" w:color="auto" w:fill="FFFFFF"/>
        <w:spacing w:after="0" w:line="240" w:lineRule="auto"/>
        <w:jc w:val="center"/>
        <w:rPr>
          <w:rFonts w:ascii="Arial" w:eastAsia="Times New Roman" w:hAnsi="Arial" w:cs="Arial"/>
          <w:color w:val="004678"/>
          <w:sz w:val="39"/>
          <w:szCs w:val="39"/>
          <w:lang w:eastAsia="en-GB"/>
        </w:rPr>
      </w:pPr>
      <w:r w:rsidRPr="00097678">
        <w:rPr>
          <w:rFonts w:ascii="Arial" w:eastAsia="Times New Roman" w:hAnsi="Arial" w:cs="Arial"/>
          <w:color w:val="004678"/>
          <w:sz w:val="39"/>
          <w:szCs w:val="39"/>
          <w:lang w:eastAsia="en-GB"/>
        </w:rPr>
        <w:t xml:space="preserve">Industrial Profits Decreased by 3.3 Percent In 2019 </w:t>
      </w:r>
    </w:p>
    <w:p w14:paraId="2BE967CD" w14:textId="77777777" w:rsidR="00097678" w:rsidRPr="00097678" w:rsidRDefault="00097678" w:rsidP="00097678">
      <w:pPr>
        <w:shd w:val="clear" w:color="auto" w:fill="FFFFFF"/>
        <w:spacing w:after="0" w:line="240" w:lineRule="auto"/>
        <w:jc w:val="right"/>
        <w:rPr>
          <w:rFonts w:ascii="Arial" w:eastAsia="Times New Roman" w:hAnsi="Arial" w:cs="Arial"/>
          <w:sz w:val="18"/>
          <w:szCs w:val="18"/>
          <w:lang w:eastAsia="en-GB"/>
        </w:rPr>
      </w:pPr>
      <w:r w:rsidRPr="00097678">
        <w:rPr>
          <w:rFonts w:ascii="Arial" w:eastAsia="Times New Roman" w:hAnsi="Arial" w:cs="Arial"/>
          <w:color w:val="004678"/>
          <w:sz w:val="18"/>
          <w:szCs w:val="18"/>
          <w:shd w:val="clear" w:color="auto" w:fill="E1F4FD"/>
          <w:lang w:eastAsia="en-GB"/>
        </w:rPr>
        <w:t xml:space="preserve">National Bureau of Statistics of </w:t>
      </w:r>
      <w:proofErr w:type="spellStart"/>
      <w:r w:rsidRPr="00097678">
        <w:rPr>
          <w:rFonts w:ascii="Arial" w:eastAsia="Times New Roman" w:hAnsi="Arial" w:cs="Arial"/>
          <w:color w:val="004678"/>
          <w:sz w:val="18"/>
          <w:szCs w:val="18"/>
          <w:shd w:val="clear" w:color="auto" w:fill="E1F4FD"/>
          <w:lang w:eastAsia="en-GB"/>
        </w:rPr>
        <w:t>China2020</w:t>
      </w:r>
      <w:proofErr w:type="spellEnd"/>
      <w:r w:rsidRPr="00097678">
        <w:rPr>
          <w:rFonts w:ascii="Arial" w:eastAsia="Times New Roman" w:hAnsi="Arial" w:cs="Arial"/>
          <w:color w:val="004678"/>
          <w:sz w:val="18"/>
          <w:szCs w:val="18"/>
          <w:shd w:val="clear" w:color="auto" w:fill="E1F4FD"/>
          <w:lang w:eastAsia="en-GB"/>
        </w:rPr>
        <w:t>-02-04 09:30</w:t>
      </w:r>
    </w:p>
    <w:p w14:paraId="343FDBF8" w14:textId="2B1C7FAB" w:rsidR="00097678" w:rsidRPr="00097678" w:rsidRDefault="00706B4D" w:rsidP="00097678">
      <w:pPr>
        <w:shd w:val="clear" w:color="auto" w:fill="EBEBEB"/>
        <w:spacing w:line="375" w:lineRule="atLeast"/>
        <w:jc w:val="right"/>
        <w:rPr>
          <w:rFonts w:ascii="Arial" w:eastAsia="Times New Roman" w:hAnsi="Arial" w:cs="Arial"/>
          <w:sz w:val="18"/>
          <w:szCs w:val="18"/>
          <w:lang w:eastAsia="en-GB"/>
        </w:rPr>
      </w:pPr>
      <w:hyperlink r:id="rId31" w:history="1">
        <w:r w:rsidR="00097678" w:rsidRPr="00097678">
          <w:rPr>
            <w:rFonts w:ascii="Arial" w:eastAsia="Times New Roman" w:hAnsi="Arial" w:cs="Arial"/>
            <w:color w:val="368C55"/>
            <w:sz w:val="18"/>
            <w:szCs w:val="18"/>
            <w:bdr w:val="none" w:sz="0" w:space="0" w:color="auto" w:frame="1"/>
            <w:lang w:eastAsia="en-GB"/>
          </w:rPr>
          <w:t>Print</w:t>
        </w:r>
      </w:hyperlink>
      <w:r w:rsidR="00097678" w:rsidRPr="00097678">
        <w:rPr>
          <w:rFonts w:ascii="Arial" w:eastAsia="Times New Roman" w:hAnsi="Arial" w:cs="Arial"/>
          <w:sz w:val="18"/>
          <w:szCs w:val="18"/>
          <w:lang w:eastAsia="en-GB"/>
        </w:rPr>
        <w:t xml:space="preserve"> </w:t>
      </w:r>
      <w:hyperlink r:id="rId32" w:tgtFrame="_blank" w:history="1">
        <w:r w:rsidR="00097678" w:rsidRPr="00097678">
          <w:rPr>
            <w:rFonts w:ascii="Arial" w:eastAsia="Times New Roman" w:hAnsi="Arial" w:cs="Arial"/>
            <w:noProof/>
            <w:color w:val="5765A0"/>
            <w:sz w:val="18"/>
            <w:szCs w:val="18"/>
            <w:bdr w:val="none" w:sz="0" w:space="0" w:color="auto" w:frame="1"/>
            <w:lang w:eastAsia="en-GB"/>
          </w:rPr>
          <w:drawing>
            <wp:inline distT="0" distB="0" distL="0" distR="0" wp14:anchorId="08AEBE05" wp14:editId="694C31B9">
              <wp:extent cx="133350" cy="114300"/>
              <wp:effectExtent l="0" t="0" r="0" b="0"/>
              <wp:docPr id="6" name="Picture 6">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a:hlinkClick r:id="rId32" tgtFrame="&quot;_blank&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3350" cy="114300"/>
                      </a:xfrm>
                      <a:prstGeom prst="rect">
                        <a:avLst/>
                      </a:prstGeom>
                      <a:noFill/>
                      <a:ln>
                        <a:noFill/>
                      </a:ln>
                    </pic:spPr>
                  </pic:pic>
                </a:graphicData>
              </a:graphic>
            </wp:inline>
          </w:drawing>
        </w:r>
        <w:r w:rsidR="00097678" w:rsidRPr="00097678">
          <w:rPr>
            <w:rFonts w:ascii="Arial" w:eastAsia="Times New Roman" w:hAnsi="Arial" w:cs="Arial"/>
            <w:color w:val="5765A0"/>
            <w:sz w:val="18"/>
            <w:szCs w:val="18"/>
            <w:bdr w:val="none" w:sz="0" w:space="0" w:color="auto" w:frame="1"/>
            <w:lang w:eastAsia="en-GB"/>
          </w:rPr>
          <w:t>E-Mail</w:t>
        </w:r>
      </w:hyperlink>
      <w:r w:rsidR="00097678" w:rsidRPr="00097678">
        <w:rPr>
          <w:rFonts w:ascii="Arial" w:eastAsia="Times New Roman" w:hAnsi="Arial" w:cs="Arial"/>
          <w:sz w:val="18"/>
          <w:szCs w:val="18"/>
          <w:lang w:eastAsia="en-GB"/>
        </w:rPr>
        <w:t xml:space="preserve"> </w:t>
      </w:r>
      <w:r w:rsidR="00097678" w:rsidRPr="00097678">
        <w:rPr>
          <w:rFonts w:ascii="Arial" w:eastAsia="Times New Roman" w:hAnsi="Arial" w:cs="Arial"/>
          <w:noProof/>
          <w:sz w:val="18"/>
          <w:szCs w:val="18"/>
          <w:lang w:eastAsia="en-GB"/>
        </w:rPr>
        <w:drawing>
          <wp:inline distT="0" distB="0" distL="0" distR="0" wp14:anchorId="32BC8CD9" wp14:editId="2804C52B">
            <wp:extent cx="200025" cy="1524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0025" cy="152400"/>
                    </a:xfrm>
                    <a:prstGeom prst="rect">
                      <a:avLst/>
                    </a:prstGeom>
                    <a:noFill/>
                    <a:ln>
                      <a:noFill/>
                    </a:ln>
                  </pic:spPr>
                </pic:pic>
              </a:graphicData>
            </a:graphic>
          </wp:inline>
        </w:drawing>
      </w:r>
      <w:r w:rsidR="00097678" w:rsidRPr="00097678">
        <w:rPr>
          <w:rFonts w:ascii="Arial" w:eastAsia="Times New Roman" w:hAnsi="Arial" w:cs="Arial"/>
          <w:sz w:val="18"/>
          <w:szCs w:val="18"/>
          <w:lang w:eastAsia="en-GB"/>
        </w:rPr>
        <w:t>  </w:t>
      </w:r>
      <w:proofErr w:type="spellStart"/>
      <w:r w:rsidR="00097678" w:rsidRPr="00097678">
        <w:rPr>
          <w:rFonts w:ascii="Arial" w:eastAsia="Times New Roman" w:hAnsi="Arial" w:cs="Arial"/>
          <w:sz w:val="18"/>
          <w:szCs w:val="18"/>
          <w:lang w:eastAsia="en-GB"/>
        </w:rPr>
        <w:fldChar w:fldCharType="begin"/>
      </w:r>
      <w:r w:rsidR="00097678" w:rsidRPr="00097678">
        <w:rPr>
          <w:rFonts w:ascii="Arial" w:eastAsia="Times New Roman" w:hAnsi="Arial" w:cs="Arial"/>
          <w:sz w:val="18"/>
          <w:szCs w:val="18"/>
          <w:lang w:eastAsia="en-GB"/>
        </w:rPr>
        <w:instrText xml:space="preserve"> HYPERLINK "javascript:doZoom(16)" </w:instrText>
      </w:r>
      <w:r w:rsidR="00097678" w:rsidRPr="00097678">
        <w:rPr>
          <w:rFonts w:ascii="Arial" w:eastAsia="Times New Roman" w:hAnsi="Arial" w:cs="Arial"/>
          <w:sz w:val="18"/>
          <w:szCs w:val="18"/>
          <w:lang w:eastAsia="en-GB"/>
        </w:rPr>
        <w:fldChar w:fldCharType="separate"/>
      </w:r>
      <w:r w:rsidR="00097678" w:rsidRPr="00097678">
        <w:rPr>
          <w:rFonts w:ascii="Arial" w:eastAsia="Times New Roman" w:hAnsi="Arial" w:cs="Arial"/>
          <w:color w:val="368C55"/>
          <w:sz w:val="18"/>
          <w:szCs w:val="18"/>
          <w:bdr w:val="none" w:sz="0" w:space="0" w:color="auto" w:frame="1"/>
          <w:lang w:eastAsia="en-GB"/>
        </w:rPr>
        <w:t>Large</w:t>
      </w:r>
      <w:r w:rsidR="00097678" w:rsidRPr="00097678">
        <w:rPr>
          <w:rFonts w:ascii="Arial" w:eastAsia="Times New Roman" w:hAnsi="Arial" w:cs="Arial"/>
          <w:sz w:val="18"/>
          <w:szCs w:val="18"/>
          <w:lang w:eastAsia="en-GB"/>
        </w:rPr>
        <w:fldChar w:fldCharType="end"/>
      </w:r>
      <w:hyperlink r:id="rId35" w:history="1">
        <w:r w:rsidR="00097678" w:rsidRPr="00097678">
          <w:rPr>
            <w:rFonts w:ascii="Arial" w:eastAsia="Times New Roman" w:hAnsi="Arial" w:cs="Arial"/>
            <w:color w:val="368C55"/>
            <w:sz w:val="18"/>
            <w:szCs w:val="18"/>
            <w:bdr w:val="none" w:sz="0" w:space="0" w:color="auto" w:frame="1"/>
            <w:lang w:eastAsia="en-GB"/>
          </w:rPr>
          <w:t>Medium</w:t>
        </w:r>
      </w:hyperlink>
      <w:hyperlink r:id="rId36" w:history="1">
        <w:r w:rsidR="00097678" w:rsidRPr="00097678">
          <w:rPr>
            <w:rFonts w:ascii="Arial" w:eastAsia="Times New Roman" w:hAnsi="Arial" w:cs="Arial"/>
            <w:color w:val="368C55"/>
            <w:sz w:val="18"/>
            <w:szCs w:val="18"/>
            <w:bdr w:val="none" w:sz="0" w:space="0" w:color="auto" w:frame="1"/>
            <w:lang w:eastAsia="en-GB"/>
          </w:rPr>
          <w:t>Small</w:t>
        </w:r>
        <w:proofErr w:type="spellEnd"/>
      </w:hyperlink>
      <w:r w:rsidR="00097678" w:rsidRPr="00097678">
        <w:rPr>
          <w:rFonts w:ascii="Arial" w:eastAsia="Times New Roman" w:hAnsi="Arial" w:cs="Arial"/>
          <w:sz w:val="18"/>
          <w:szCs w:val="18"/>
          <w:lang w:eastAsia="en-GB"/>
        </w:rPr>
        <w:t xml:space="preserve"> </w:t>
      </w:r>
    </w:p>
    <w:p w14:paraId="10E6914A" w14:textId="77777777" w:rsidR="00097678" w:rsidRPr="00097678" w:rsidRDefault="00097678" w:rsidP="00097678">
      <w:pPr>
        <w:shd w:val="clear" w:color="auto" w:fill="FFFFFF"/>
        <w:spacing w:after="240" w:line="240" w:lineRule="auto"/>
        <w:rPr>
          <w:rFonts w:ascii="Arial" w:eastAsia="Times New Roman" w:hAnsi="Arial" w:cs="Arial"/>
          <w:sz w:val="18"/>
          <w:szCs w:val="18"/>
          <w:lang w:eastAsia="en-GB"/>
        </w:rPr>
      </w:pPr>
      <w:r w:rsidRPr="00097678">
        <w:rPr>
          <w:rFonts w:ascii="Arial" w:eastAsia="Times New Roman" w:hAnsi="Arial" w:cs="Arial"/>
          <w:sz w:val="18"/>
          <w:szCs w:val="18"/>
          <w:lang w:eastAsia="en-GB"/>
        </w:rPr>
        <w:br/>
      </w:r>
      <w:r w:rsidRPr="00097678">
        <w:rPr>
          <w:rFonts w:ascii="Arial" w:eastAsia="Times New Roman" w:hAnsi="Arial" w:cs="Arial"/>
          <w:sz w:val="18"/>
          <w:szCs w:val="18"/>
          <w:lang w:eastAsia="en-GB"/>
        </w:rPr>
        <w:br/>
      </w:r>
    </w:p>
    <w:p w14:paraId="78606F57" w14:textId="2A2C253C"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xml:space="preserve">In 2019, the profits made by industrial enterprises above the designated size achieved </w:t>
      </w:r>
      <w:r w:rsidRPr="00097678">
        <w:rPr>
          <w:rFonts w:eastAsia="Times New Roman" w:cstheme="minorHAnsi"/>
          <w:sz w:val="20"/>
          <w:szCs w:val="20"/>
          <w:highlight w:val="yellow"/>
          <w:lang w:val="en-US" w:eastAsia="en-GB"/>
        </w:rPr>
        <w:t>6,199.55</w:t>
      </w:r>
      <w:r w:rsidRPr="00097678">
        <w:rPr>
          <w:rFonts w:eastAsia="Times New Roman" w:cstheme="minorHAnsi"/>
          <w:sz w:val="20"/>
          <w:szCs w:val="20"/>
          <w:lang w:val="en-US" w:eastAsia="en-GB"/>
        </w:rPr>
        <w:t xml:space="preserve"> billion yuan, a year-on-year decrease of 3.3 percent (calculated on comparable basis, considering factors such as the standard adjustment according to the statistical system, the enhancement of statistical law enforcement, the elimination of data, and the enterprise reform and divestiture, entities inventory checking of the fourth economic census, see Annotations IV for details). </w:t>
      </w:r>
      <w:r w:rsidR="00706B4D" w:rsidRPr="00706B4D">
        <w:rPr>
          <w:rFonts w:eastAsia="Times New Roman" w:cstheme="minorHAnsi"/>
          <w:sz w:val="20"/>
          <w:szCs w:val="20"/>
          <w:highlight w:val="cyan"/>
          <w:lang w:val="en-US" w:eastAsia="en-GB"/>
        </w:rPr>
        <w:t>Complex rate of return = 5.2%</w:t>
      </w:r>
    </w:p>
    <w:p w14:paraId="269C43EF"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53E6EDE2"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In 2019, among the industrial enterprises above the designated size, the profits of state-holding industrial enterprises gained 1,635.55 billion yuan, a decrease of 12.0 percent year-on-year, that of joint-stock enterprises stood at 4, 528.39 billion yuan, fell by 2.9 percent; that of foreign funded enterprises, and enterprises funded from Hong Kong, Macao and Taiwan achieved 1, 558.0 billion yuan, decreased by 3.6 percent; and that of private enterprises gained 1, 818.19 billion yuan, an increase of 2.2 percent.</w:t>
      </w:r>
    </w:p>
    <w:p w14:paraId="5D40CA92"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19A82A38"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xml:space="preserve">In 2019, the profits of mining and quarrying reached 527.53 billion yuan, an increase of 1.7 percent year-on-year, that of manufacturing was 5,190.39 billion yuan, a decrease of 5.2 percent, that of production and distribution of electricity, heat, </w:t>
      </w:r>
      <w:proofErr w:type="gramStart"/>
      <w:r w:rsidRPr="00097678">
        <w:rPr>
          <w:rFonts w:eastAsia="Times New Roman" w:cstheme="minorHAnsi"/>
          <w:sz w:val="20"/>
          <w:szCs w:val="20"/>
          <w:lang w:val="en-US" w:eastAsia="en-GB"/>
        </w:rPr>
        <w:t>gas</w:t>
      </w:r>
      <w:proofErr w:type="gramEnd"/>
      <w:r w:rsidRPr="00097678">
        <w:rPr>
          <w:rFonts w:eastAsia="Times New Roman" w:cstheme="minorHAnsi"/>
          <w:sz w:val="20"/>
          <w:szCs w:val="20"/>
          <w:lang w:val="en-US" w:eastAsia="en-GB"/>
        </w:rPr>
        <w:t xml:space="preserve"> and water reached 481.63 billion yuan, up by 15.4 percent.</w:t>
      </w:r>
    </w:p>
    <w:p w14:paraId="63685E63"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35F9F713"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In 2019, within 41 branches of industrial divisions, the industrial profits of 28 industrial divisions increased year-on-year, and that of 13 decreased. In view of the profit growth of major industries, that of production and supply of electric power and heat power, manufacture of special-purpose machinery, manufacture of electrical machinery and equipment, manufacture of non-metallic mineral products, processing of food from agricultural products, manufacture of general-purpose machinery, manufacture of computer, communication equipment and other electronic equipment, extraction of petroleum and natural gas, smelting and pressing of non-ferrous metals, increased by 19.0, 12.9, 10.8, 7.5, 3.7, 3.1, 1.8 and 1.2 percent respectively, while that of processing of petroleum, coal and other fuels, smelting and pressing of ferrous metals, manufacture of chemical raw material and chemical products, manufacture of motor vehicles, manufacture of textile, mining and washing of coal, decreased by 42.5, 37.6, 25.6, 15.9, 10.9 and 2.4 percent respectively. </w:t>
      </w:r>
    </w:p>
    <w:p w14:paraId="51885816"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w:t>
      </w:r>
    </w:p>
    <w:p w14:paraId="76A82911"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xml:space="preserve">In 2019, the revenue from activities of industrial enterprises above the designated size reached </w:t>
      </w:r>
      <w:r w:rsidRPr="00097678">
        <w:rPr>
          <w:rFonts w:eastAsia="Times New Roman" w:cstheme="minorHAnsi"/>
          <w:sz w:val="20"/>
          <w:szCs w:val="20"/>
          <w:highlight w:val="yellow"/>
          <w:lang w:val="en-US" w:eastAsia="en-GB"/>
        </w:rPr>
        <w:t>105.78</w:t>
      </w:r>
      <w:r w:rsidRPr="00097678">
        <w:rPr>
          <w:rFonts w:eastAsia="Times New Roman" w:cstheme="minorHAnsi"/>
          <w:sz w:val="20"/>
          <w:szCs w:val="20"/>
          <w:lang w:val="en-US" w:eastAsia="en-GB"/>
        </w:rPr>
        <w:t xml:space="preserve"> trillion yuan, increased by 3.8 percent year-on-year. The costs of activities were 88.94 trillion yuan, up by 4.1 percent. The profit rate revenue from activities was 5.86 percent, a decrease of 0.43 percentage point year-on-year. </w:t>
      </w:r>
    </w:p>
    <w:p w14:paraId="2C3C72A7"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260745B7"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lastRenderedPageBreak/>
        <w:t xml:space="preserve">By the end of 2019, the total assets of industrial enterprises above the designated size was </w:t>
      </w:r>
      <w:r w:rsidRPr="00097678">
        <w:rPr>
          <w:rFonts w:eastAsia="Times New Roman" w:cstheme="minorHAnsi"/>
          <w:sz w:val="20"/>
          <w:szCs w:val="20"/>
          <w:highlight w:val="yellow"/>
          <w:lang w:val="en-US" w:eastAsia="en-GB"/>
        </w:rPr>
        <w:t>119.14</w:t>
      </w:r>
      <w:r w:rsidRPr="00097678">
        <w:rPr>
          <w:rFonts w:eastAsia="Times New Roman" w:cstheme="minorHAnsi"/>
          <w:sz w:val="20"/>
          <w:szCs w:val="20"/>
          <w:lang w:val="en-US" w:eastAsia="en-GB"/>
        </w:rPr>
        <w:t xml:space="preserve"> trillion yuan, increased by 5.8 percent year-on-year; the total liabilities reached 67.39 trillion yuan, increased by 5.4 percent; the total owners' equity was 51.75 trillion yuan, increased by 6.5 percent. The asset-liability ratio was 56.6 percent, a decrease of 0.2 percentage point year-on-year.</w:t>
      </w:r>
    </w:p>
    <w:p w14:paraId="000A372E"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22F38DF2"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xml:space="preserve">By the end of 2019, the total volume of notes receivable and accounts receivable for industrial enterprises above designated hit </w:t>
      </w:r>
      <w:r w:rsidRPr="00097678">
        <w:rPr>
          <w:rFonts w:eastAsia="Times New Roman" w:cstheme="minorHAnsi"/>
          <w:sz w:val="20"/>
          <w:szCs w:val="20"/>
          <w:highlight w:val="yellow"/>
          <w:lang w:val="en-US" w:eastAsia="en-GB"/>
        </w:rPr>
        <w:t>17.40</w:t>
      </w:r>
      <w:r w:rsidRPr="00097678">
        <w:rPr>
          <w:rFonts w:eastAsia="Times New Roman" w:cstheme="minorHAnsi"/>
          <w:sz w:val="20"/>
          <w:szCs w:val="20"/>
          <w:lang w:val="en-US" w:eastAsia="en-GB"/>
        </w:rPr>
        <w:t xml:space="preserve"> trillion yuan, went up by 4.5 percent year-on-year. The total inventory value of finished products for industrial enterprises accounted for </w:t>
      </w:r>
      <w:r w:rsidRPr="00097678">
        <w:rPr>
          <w:rFonts w:eastAsia="Times New Roman" w:cstheme="minorHAnsi"/>
          <w:sz w:val="20"/>
          <w:szCs w:val="20"/>
          <w:highlight w:val="yellow"/>
          <w:lang w:val="en-US" w:eastAsia="en-GB"/>
        </w:rPr>
        <w:t>4,328.38</w:t>
      </w:r>
      <w:r w:rsidRPr="00097678">
        <w:rPr>
          <w:rFonts w:eastAsia="Times New Roman" w:cstheme="minorHAnsi"/>
          <w:sz w:val="20"/>
          <w:szCs w:val="20"/>
          <w:lang w:val="en-US" w:eastAsia="en-GB"/>
        </w:rPr>
        <w:t xml:space="preserve"> billion yuan, increased by 2.0 percent.</w:t>
      </w:r>
    </w:p>
    <w:p w14:paraId="74993329"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344CA6DA"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In 2019, the costs for per-hundred-yuan of business income above the designated size stood at 84.08 yuan, an increase of 0.18 yuan year-on-year, that of the expenses for per-hundred-yuan stood at 8.97 yuan, an increase of 0.27 yuan year-on-year.</w:t>
      </w:r>
    </w:p>
    <w:p w14:paraId="7BA9D5E1"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3D7F0D07" w14:textId="35696654"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xml:space="preserve">By the end of 2019, the revenue activities brought by per-hundred-yuan assets above the designated size was 92.4 yuan, a decrease of 2.1 yuan year-on-year; the revenue from activities per capita was 1,411 thousand yuan, an increase of 108 thousand yuan year-on-year; the turnover days of finished goods were </w:t>
      </w:r>
      <w:r w:rsidRPr="00097678">
        <w:rPr>
          <w:rFonts w:eastAsia="Times New Roman" w:cstheme="minorHAnsi"/>
          <w:sz w:val="20"/>
          <w:szCs w:val="20"/>
          <w:highlight w:val="yellow"/>
          <w:lang w:val="en-US" w:eastAsia="en-GB"/>
        </w:rPr>
        <w:t>16.9</w:t>
      </w:r>
      <w:r w:rsidRPr="00097678">
        <w:rPr>
          <w:rFonts w:eastAsia="Times New Roman" w:cstheme="minorHAnsi"/>
          <w:sz w:val="20"/>
          <w:szCs w:val="20"/>
          <w:lang w:val="en-US" w:eastAsia="en-GB"/>
        </w:rPr>
        <w:t xml:space="preserve"> days, unchanged with the previous year; the days of notes receivable and accounts receivable hit an average of </w:t>
      </w:r>
      <w:r w:rsidRPr="00097678">
        <w:rPr>
          <w:rFonts w:eastAsia="Times New Roman" w:cstheme="minorHAnsi"/>
          <w:sz w:val="20"/>
          <w:szCs w:val="20"/>
          <w:highlight w:val="yellow"/>
          <w:lang w:val="en-US" w:eastAsia="en-GB"/>
        </w:rPr>
        <w:t>53.7</w:t>
      </w:r>
      <w:r w:rsidRPr="00097678">
        <w:rPr>
          <w:rFonts w:eastAsia="Times New Roman" w:cstheme="minorHAnsi"/>
          <w:sz w:val="20"/>
          <w:szCs w:val="20"/>
          <w:lang w:val="en-US" w:eastAsia="en-GB"/>
        </w:rPr>
        <w:t xml:space="preserve"> days, an increase of 2.0 days year-on-year.</w:t>
      </w:r>
      <w:r w:rsidR="00706B4D">
        <w:rPr>
          <w:rFonts w:eastAsia="Times New Roman" w:cstheme="minorHAnsi"/>
          <w:sz w:val="20"/>
          <w:szCs w:val="20"/>
          <w:lang w:val="en-US" w:eastAsia="en-GB"/>
        </w:rPr>
        <w:t xml:space="preserve"> </w:t>
      </w:r>
      <w:r w:rsidR="00706B4D" w:rsidRPr="00706B4D">
        <w:rPr>
          <w:rFonts w:eastAsia="Times New Roman" w:cstheme="minorHAnsi"/>
          <w:sz w:val="20"/>
          <w:szCs w:val="20"/>
          <w:highlight w:val="cyan"/>
          <w:lang w:val="en-US" w:eastAsia="en-GB"/>
        </w:rPr>
        <w:t>Rate of turnover 5.17</w:t>
      </w:r>
    </w:p>
    <w:p w14:paraId="4E239BC9"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w:t>
      </w:r>
    </w:p>
    <w:p w14:paraId="471C4A7B"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In December, the profits made by industrial enterprises above the designated size achieved 588.39 billion yuan, a decrease of 6.3 percent year-on year, while an increase of 5.4 percent year-on year in November.</w:t>
      </w:r>
    </w:p>
    <w:p w14:paraId="23623012"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p w14:paraId="08DADEC9" w14:textId="6760AC25" w:rsidR="00097678" w:rsidRPr="00097678" w:rsidRDefault="00097678" w:rsidP="00097678">
      <w:pPr>
        <w:shd w:val="clear" w:color="auto" w:fill="FFFFFF"/>
        <w:spacing w:after="0" w:line="240" w:lineRule="atLeast"/>
        <w:jc w:val="center"/>
        <w:rPr>
          <w:rFonts w:eastAsia="Times New Roman" w:cstheme="minorHAnsi"/>
          <w:sz w:val="20"/>
          <w:szCs w:val="20"/>
          <w:lang w:eastAsia="en-GB"/>
        </w:rPr>
      </w:pPr>
      <w:r w:rsidRPr="00EE15D9">
        <w:rPr>
          <w:rFonts w:eastAsia="Times New Roman" w:cstheme="minorHAnsi"/>
          <w:noProof/>
          <w:sz w:val="20"/>
          <w:szCs w:val="20"/>
          <w:lang w:val="en-US" w:eastAsia="en-GB"/>
        </w:rPr>
        <w:drawing>
          <wp:inline distT="0" distB="0" distL="0" distR="0" wp14:anchorId="0674422B" wp14:editId="79AFC68B">
            <wp:extent cx="5731510" cy="395097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3950970"/>
                    </a:xfrm>
                    <a:prstGeom prst="rect">
                      <a:avLst/>
                    </a:prstGeom>
                    <a:noFill/>
                    <a:ln>
                      <a:noFill/>
                    </a:ln>
                  </pic:spPr>
                </pic:pic>
              </a:graphicData>
            </a:graphic>
          </wp:inline>
        </w:drawing>
      </w:r>
    </w:p>
    <w:p w14:paraId="4FA179FE" w14:textId="77777777" w:rsidR="00097678" w:rsidRPr="00097678" w:rsidRDefault="00097678" w:rsidP="00097678">
      <w:pPr>
        <w:shd w:val="clear" w:color="auto" w:fill="FFFFFF"/>
        <w:spacing w:after="0" w:line="240" w:lineRule="atLeast"/>
        <w:jc w:val="center"/>
        <w:rPr>
          <w:rFonts w:eastAsia="Times New Roman" w:cstheme="minorHAnsi"/>
          <w:sz w:val="20"/>
          <w:szCs w:val="20"/>
          <w:lang w:eastAsia="en-GB"/>
        </w:rPr>
      </w:pPr>
      <w:r w:rsidRPr="00097678">
        <w:rPr>
          <w:rFonts w:eastAsia="SimSun" w:cstheme="minorHAnsi"/>
          <w:sz w:val="20"/>
          <w:szCs w:val="20"/>
          <w:lang w:val="en-US" w:eastAsia="en-GB"/>
        </w:rPr>
        <w:t> </w:t>
      </w:r>
    </w:p>
    <w:p w14:paraId="00D1EF3A" w14:textId="21BDD924" w:rsidR="00097678" w:rsidRPr="00097678" w:rsidRDefault="00097678" w:rsidP="00097678">
      <w:pPr>
        <w:shd w:val="clear" w:color="auto" w:fill="FFFFFF"/>
        <w:spacing w:after="0" w:line="240" w:lineRule="atLeast"/>
        <w:jc w:val="center"/>
        <w:rPr>
          <w:rFonts w:eastAsia="Times New Roman" w:cstheme="minorHAnsi"/>
          <w:sz w:val="20"/>
          <w:szCs w:val="20"/>
          <w:lang w:eastAsia="en-GB"/>
        </w:rPr>
      </w:pPr>
      <w:r w:rsidRPr="00EE15D9">
        <w:rPr>
          <w:rFonts w:eastAsia="Times New Roman" w:cstheme="minorHAnsi"/>
          <w:noProof/>
          <w:sz w:val="20"/>
          <w:szCs w:val="20"/>
          <w:lang w:val="en-US" w:eastAsia="en-GB"/>
        </w:rPr>
        <w:lastRenderedPageBreak/>
        <w:drawing>
          <wp:inline distT="0" distB="0" distL="0" distR="0" wp14:anchorId="351B1D3A" wp14:editId="68F1DD26">
            <wp:extent cx="5731510" cy="438531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4385310"/>
                    </a:xfrm>
                    <a:prstGeom prst="rect">
                      <a:avLst/>
                    </a:prstGeom>
                    <a:noFill/>
                    <a:ln>
                      <a:noFill/>
                    </a:ln>
                  </pic:spPr>
                </pic:pic>
              </a:graphicData>
            </a:graphic>
          </wp:inline>
        </w:drawing>
      </w:r>
    </w:p>
    <w:p w14:paraId="10D33168" w14:textId="77777777" w:rsidR="00097678" w:rsidRPr="00097678" w:rsidRDefault="00097678" w:rsidP="00097678">
      <w:pPr>
        <w:shd w:val="clear" w:color="auto" w:fill="FFFFFF"/>
        <w:spacing w:after="0" w:line="240" w:lineRule="atLeast"/>
        <w:jc w:val="center"/>
        <w:rPr>
          <w:rFonts w:eastAsia="Times New Roman" w:cstheme="minorHAnsi"/>
          <w:sz w:val="20"/>
          <w:szCs w:val="20"/>
          <w:lang w:eastAsia="en-GB"/>
        </w:rPr>
      </w:pPr>
      <w:r w:rsidRPr="00097678">
        <w:rPr>
          <w:rFonts w:eastAsia="SimSun" w:cstheme="minorHAnsi"/>
          <w:sz w:val="20"/>
          <w:szCs w:val="20"/>
          <w:lang w:val="en-US" w:eastAsia="en-GB"/>
        </w:rPr>
        <w:t> </w:t>
      </w:r>
    </w:p>
    <w:p w14:paraId="111B1224" w14:textId="358FBD5D" w:rsidR="00097678" w:rsidRPr="00097678" w:rsidRDefault="00097678" w:rsidP="00097678">
      <w:pPr>
        <w:shd w:val="clear" w:color="auto" w:fill="FFFFFF"/>
        <w:spacing w:after="0" w:line="240" w:lineRule="atLeast"/>
        <w:jc w:val="center"/>
        <w:rPr>
          <w:rFonts w:eastAsia="Times New Roman" w:cstheme="minorHAnsi"/>
          <w:sz w:val="20"/>
          <w:szCs w:val="20"/>
          <w:lang w:eastAsia="en-GB"/>
        </w:rPr>
      </w:pPr>
      <w:r w:rsidRPr="00EE15D9">
        <w:rPr>
          <w:rFonts w:eastAsia="Times New Roman" w:cstheme="minorHAnsi"/>
          <w:noProof/>
          <w:sz w:val="20"/>
          <w:szCs w:val="20"/>
          <w:lang w:val="en-US" w:eastAsia="en-GB"/>
        </w:rPr>
        <w:drawing>
          <wp:inline distT="0" distB="0" distL="0" distR="0" wp14:anchorId="6C3CF6FC" wp14:editId="1308040A">
            <wp:extent cx="5731510" cy="401193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4011930"/>
                    </a:xfrm>
                    <a:prstGeom prst="rect">
                      <a:avLst/>
                    </a:prstGeom>
                    <a:noFill/>
                    <a:ln>
                      <a:noFill/>
                    </a:ln>
                  </pic:spPr>
                </pic:pic>
              </a:graphicData>
            </a:graphic>
          </wp:inline>
        </w:drawing>
      </w:r>
    </w:p>
    <w:p w14:paraId="5693A643"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Times New Roman" w:cstheme="minorHAnsi"/>
          <w:sz w:val="20"/>
          <w:szCs w:val="20"/>
          <w:lang w:eastAsia="en-GB"/>
        </w:rPr>
        <w:t> </w:t>
      </w:r>
    </w:p>
    <w:tbl>
      <w:tblPr>
        <w:tblW w:w="5000" w:type="pct"/>
        <w:jc w:val="center"/>
        <w:tblCellMar>
          <w:left w:w="0" w:type="dxa"/>
          <w:right w:w="0" w:type="dxa"/>
        </w:tblCellMar>
        <w:tblLook w:val="04A0" w:firstRow="1" w:lastRow="0" w:firstColumn="1" w:lastColumn="0" w:noHBand="0" w:noVBand="1"/>
      </w:tblPr>
      <w:tblGrid>
        <w:gridCol w:w="2196"/>
        <w:gridCol w:w="1173"/>
        <w:gridCol w:w="1204"/>
        <w:gridCol w:w="1072"/>
        <w:gridCol w:w="1204"/>
        <w:gridCol w:w="973"/>
        <w:gridCol w:w="1204"/>
      </w:tblGrid>
      <w:tr w:rsidR="00097678" w:rsidRPr="00097678" w14:paraId="2EFF5631" w14:textId="77777777" w:rsidTr="00097678">
        <w:trPr>
          <w:trHeight w:val="319"/>
          <w:jc w:val="center"/>
        </w:trPr>
        <w:tc>
          <w:tcPr>
            <w:tcW w:w="5000" w:type="pct"/>
            <w:gridSpan w:val="7"/>
            <w:tcBorders>
              <w:top w:val="nil"/>
              <w:left w:val="nil"/>
              <w:bottom w:val="nil"/>
              <w:right w:val="nil"/>
            </w:tcBorders>
            <w:tcMar>
              <w:top w:w="0" w:type="dxa"/>
              <w:left w:w="108" w:type="dxa"/>
              <w:bottom w:w="0" w:type="dxa"/>
              <w:right w:w="108" w:type="dxa"/>
            </w:tcMar>
            <w:hideMark/>
          </w:tcPr>
          <w:p w14:paraId="795E3CDA" w14:textId="6D9219F5" w:rsidR="00097678" w:rsidRPr="00097678" w:rsidRDefault="00097678" w:rsidP="00097678">
            <w:pPr>
              <w:spacing w:after="0" w:line="240" w:lineRule="atLeast"/>
              <w:ind w:firstLine="241"/>
              <w:jc w:val="center"/>
              <w:rPr>
                <w:rFonts w:eastAsia="Times New Roman" w:cstheme="minorHAnsi"/>
                <w:sz w:val="20"/>
                <w:szCs w:val="20"/>
                <w:lang w:eastAsia="en-GB"/>
              </w:rPr>
            </w:pPr>
            <w:r w:rsidRPr="00EE15D9">
              <w:rPr>
                <w:rFonts w:eastAsia="SimSun" w:cstheme="minorHAnsi"/>
                <w:noProof/>
                <w:sz w:val="20"/>
                <w:szCs w:val="20"/>
                <w:lang w:val="en-US" w:eastAsia="en-GB"/>
              </w:rPr>
              <w:lastRenderedPageBreak/>
              <w:drawing>
                <wp:inline distT="0" distB="0" distL="0" distR="0" wp14:anchorId="79DC153C" wp14:editId="7DBD988B">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097678">
              <w:rPr>
                <w:rFonts w:eastAsia="Times New Roman" w:cstheme="minorHAnsi"/>
                <w:b/>
                <w:bCs/>
                <w:sz w:val="20"/>
                <w:szCs w:val="20"/>
                <w:bdr w:val="none" w:sz="0" w:space="0" w:color="auto" w:frame="1"/>
                <w:lang w:val="en-US" w:eastAsia="en-GB"/>
              </w:rPr>
              <w:t xml:space="preserve">Key Financial Indicators of Industrial Enterprises </w:t>
            </w:r>
          </w:p>
          <w:p w14:paraId="2F517DEB" w14:textId="77777777"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above the Designated Size in 2019</w:t>
            </w:r>
          </w:p>
          <w:p w14:paraId="64586AA0" w14:textId="77777777"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r>
      <w:tr w:rsidR="00097678" w:rsidRPr="00097678" w14:paraId="7FE2A47A" w14:textId="77777777" w:rsidTr="00097678">
        <w:trPr>
          <w:trHeight w:val="284"/>
          <w:jc w:val="center"/>
        </w:trPr>
        <w:tc>
          <w:tcPr>
            <w:tcW w:w="5000" w:type="pct"/>
            <w:gridSpan w:val="7"/>
            <w:tcBorders>
              <w:top w:val="nil"/>
              <w:left w:val="nil"/>
              <w:bottom w:val="single" w:sz="12" w:space="0" w:color="auto"/>
              <w:right w:val="nil"/>
            </w:tcBorders>
            <w:tcMar>
              <w:top w:w="0" w:type="dxa"/>
              <w:left w:w="108" w:type="dxa"/>
              <w:bottom w:w="0" w:type="dxa"/>
              <w:right w:w="108" w:type="dxa"/>
            </w:tcMar>
            <w:hideMark/>
          </w:tcPr>
          <w:p w14:paraId="149A5604" w14:textId="77777777" w:rsidR="00097678" w:rsidRPr="00097678" w:rsidRDefault="00097678" w:rsidP="00097678">
            <w:pPr>
              <w:spacing w:after="0" w:line="240" w:lineRule="atLeast"/>
              <w:ind w:right="105"/>
              <w:rPr>
                <w:rFonts w:eastAsia="Times New Roman" w:cstheme="minorHAnsi"/>
                <w:sz w:val="20"/>
                <w:szCs w:val="20"/>
                <w:lang w:eastAsia="en-GB"/>
              </w:rPr>
            </w:pPr>
            <w:r w:rsidRPr="00097678">
              <w:rPr>
                <w:rFonts w:eastAsia="Times New Roman" w:cstheme="minorHAnsi"/>
                <w:sz w:val="20"/>
                <w:szCs w:val="20"/>
                <w:lang w:val="en-US" w:eastAsia="en-GB"/>
              </w:rPr>
              <w:t>Table I</w:t>
            </w:r>
          </w:p>
        </w:tc>
      </w:tr>
      <w:tr w:rsidR="00097678" w:rsidRPr="00097678" w14:paraId="6F64CAA3" w14:textId="77777777" w:rsidTr="00097678">
        <w:trPr>
          <w:trHeight w:val="624"/>
          <w:jc w:val="center"/>
        </w:trPr>
        <w:tc>
          <w:tcPr>
            <w:tcW w:w="713" w:type="pct"/>
            <w:vMerge w:val="restar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34CCD209" w14:textId="77777777" w:rsidR="00097678" w:rsidRPr="00097678" w:rsidRDefault="00097678" w:rsidP="00097678">
            <w:pPr>
              <w:spacing w:after="0" w:line="240" w:lineRule="atLeast"/>
              <w:ind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Indicators</w:t>
            </w:r>
          </w:p>
        </w:tc>
        <w:tc>
          <w:tcPr>
            <w:tcW w:w="1447" w:type="pct"/>
            <w:gridSpan w:val="2"/>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30A26489" w14:textId="77777777" w:rsidR="00097678" w:rsidRPr="00097678" w:rsidRDefault="00097678" w:rsidP="00097678">
            <w:pPr>
              <w:spacing w:after="0" w:line="240" w:lineRule="atLeast"/>
              <w:ind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Operating Income</w:t>
            </w:r>
          </w:p>
        </w:tc>
        <w:tc>
          <w:tcPr>
            <w:tcW w:w="1447" w:type="pct"/>
            <w:gridSpan w:val="2"/>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60F79743"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Operating Costs</w:t>
            </w:r>
          </w:p>
        </w:tc>
        <w:tc>
          <w:tcPr>
            <w:tcW w:w="1393" w:type="pct"/>
            <w:gridSpan w:val="2"/>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1572C7B9"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Total Profits</w:t>
            </w:r>
          </w:p>
        </w:tc>
      </w:tr>
      <w:tr w:rsidR="00097678" w:rsidRPr="00097678" w14:paraId="2A4B76CC" w14:textId="77777777" w:rsidTr="00097678">
        <w:trPr>
          <w:trHeight w:val="319"/>
          <w:jc w:val="center"/>
        </w:trPr>
        <w:tc>
          <w:tcPr>
            <w:tcW w:w="0" w:type="auto"/>
            <w:vMerge/>
            <w:tcBorders>
              <w:top w:val="nil"/>
              <w:left w:val="nil"/>
              <w:bottom w:val="single" w:sz="8" w:space="0" w:color="auto"/>
              <w:right w:val="single" w:sz="8" w:space="0" w:color="auto"/>
            </w:tcBorders>
            <w:vAlign w:val="center"/>
            <w:hideMark/>
          </w:tcPr>
          <w:p w14:paraId="08BEC588" w14:textId="77777777" w:rsidR="00097678" w:rsidRPr="00097678" w:rsidRDefault="00097678" w:rsidP="00097678">
            <w:pPr>
              <w:spacing w:after="0" w:line="240" w:lineRule="auto"/>
              <w:rPr>
                <w:rFonts w:eastAsia="Times New Roman" w:cstheme="minorHAnsi"/>
                <w:sz w:val="20"/>
                <w:szCs w:val="20"/>
                <w:lang w:eastAsia="en-GB"/>
              </w:rPr>
            </w:pPr>
          </w:p>
        </w:tc>
        <w:tc>
          <w:tcPr>
            <w:tcW w:w="576"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19AC9EB1"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Jan-Dec (100 million yuan)</w:t>
            </w:r>
          </w:p>
        </w:tc>
        <w:tc>
          <w:tcPr>
            <w:tcW w:w="871"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0E50AD31"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Increase rate Y/Y</w:t>
            </w:r>
          </w:p>
          <w:p w14:paraId="4810EFD1"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76"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4CCCF58C"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Jan-Dec (100 million yuan)</w:t>
            </w:r>
          </w:p>
        </w:tc>
        <w:tc>
          <w:tcPr>
            <w:tcW w:w="871"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6DF4E6C8"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Increase rate Y/Y</w:t>
            </w:r>
          </w:p>
          <w:p w14:paraId="67466836"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22"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1318CCA4"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Jan-Dec (100 million yuan)</w:t>
            </w:r>
          </w:p>
        </w:tc>
        <w:tc>
          <w:tcPr>
            <w:tcW w:w="871" w:type="pct"/>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396F6E12"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Increase rate Y/Y</w:t>
            </w:r>
          </w:p>
          <w:p w14:paraId="02DE6EC0"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r>
      <w:tr w:rsidR="00097678" w:rsidRPr="00097678" w14:paraId="1507C0E7"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C1928AF" w14:textId="77777777" w:rsidR="00097678" w:rsidRPr="00097678" w:rsidRDefault="00097678" w:rsidP="00097678">
            <w:pPr>
              <w:spacing w:after="0" w:line="240" w:lineRule="atLeast"/>
              <w:ind w:firstLine="200"/>
              <w:rPr>
                <w:rFonts w:eastAsia="Times New Roman" w:cstheme="minorHAnsi"/>
                <w:sz w:val="20"/>
                <w:szCs w:val="20"/>
                <w:lang w:eastAsia="en-GB"/>
              </w:rPr>
            </w:pPr>
            <w:r w:rsidRPr="00097678">
              <w:rPr>
                <w:rFonts w:eastAsia="SimSun" w:cstheme="minorHAnsi"/>
                <w:sz w:val="20"/>
                <w:szCs w:val="20"/>
                <w:lang w:val="en-US" w:eastAsia="en-GB"/>
              </w:rPr>
              <w:t> </w:t>
            </w:r>
          </w:p>
        </w:tc>
        <w:tc>
          <w:tcPr>
            <w:tcW w:w="576" w:type="pct"/>
            <w:tcBorders>
              <w:top w:val="nil"/>
              <w:left w:val="nil"/>
              <w:bottom w:val="nil"/>
              <w:right w:val="single" w:sz="8" w:space="0" w:color="auto"/>
            </w:tcBorders>
            <w:tcMar>
              <w:top w:w="0" w:type="dxa"/>
              <w:left w:w="108" w:type="dxa"/>
              <w:bottom w:w="0" w:type="dxa"/>
              <w:right w:w="108" w:type="dxa"/>
            </w:tcMar>
            <w:hideMark/>
          </w:tcPr>
          <w:p w14:paraId="5C3A915F"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871" w:type="pct"/>
            <w:tcBorders>
              <w:top w:val="nil"/>
              <w:left w:val="nil"/>
              <w:bottom w:val="nil"/>
              <w:right w:val="single" w:sz="8" w:space="0" w:color="auto"/>
            </w:tcBorders>
            <w:tcMar>
              <w:top w:w="0" w:type="dxa"/>
              <w:left w:w="108" w:type="dxa"/>
              <w:bottom w:w="0" w:type="dxa"/>
              <w:right w:w="108" w:type="dxa"/>
            </w:tcMar>
            <w:hideMark/>
          </w:tcPr>
          <w:p w14:paraId="4DE7D482"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76" w:type="pct"/>
            <w:tcBorders>
              <w:top w:val="nil"/>
              <w:left w:val="nil"/>
              <w:bottom w:val="nil"/>
              <w:right w:val="single" w:sz="8" w:space="0" w:color="auto"/>
            </w:tcBorders>
            <w:tcMar>
              <w:top w:w="0" w:type="dxa"/>
              <w:left w:w="108" w:type="dxa"/>
              <w:bottom w:w="0" w:type="dxa"/>
              <w:right w:w="108" w:type="dxa"/>
            </w:tcMar>
            <w:hideMark/>
          </w:tcPr>
          <w:p w14:paraId="51D067C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871" w:type="pct"/>
            <w:tcBorders>
              <w:top w:val="nil"/>
              <w:left w:val="nil"/>
              <w:bottom w:val="nil"/>
              <w:right w:val="single" w:sz="8" w:space="0" w:color="auto"/>
            </w:tcBorders>
            <w:tcMar>
              <w:top w:w="0" w:type="dxa"/>
              <w:left w:w="108" w:type="dxa"/>
              <w:bottom w:w="0" w:type="dxa"/>
              <w:right w:w="108" w:type="dxa"/>
            </w:tcMar>
            <w:hideMark/>
          </w:tcPr>
          <w:p w14:paraId="4329198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1AC41ACB"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871" w:type="pct"/>
            <w:tcBorders>
              <w:top w:val="nil"/>
              <w:left w:val="nil"/>
              <w:bottom w:val="nil"/>
              <w:right w:val="nil"/>
            </w:tcBorders>
            <w:tcMar>
              <w:top w:w="0" w:type="dxa"/>
              <w:left w:w="108" w:type="dxa"/>
              <w:bottom w:w="0" w:type="dxa"/>
              <w:right w:w="108" w:type="dxa"/>
            </w:tcMar>
            <w:vAlign w:val="center"/>
            <w:hideMark/>
          </w:tcPr>
          <w:p w14:paraId="7044A8AC" w14:textId="77777777" w:rsidR="00097678" w:rsidRPr="00097678" w:rsidRDefault="00097678" w:rsidP="00097678">
            <w:pPr>
              <w:spacing w:after="0" w:line="240" w:lineRule="atLeast"/>
              <w:ind w:right="105"/>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r>
      <w:tr w:rsidR="00097678" w:rsidRPr="00097678" w14:paraId="76E4971C"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65801F7A"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Total</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7F44890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1057824.9</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034A89A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3.8</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5D8E60C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889442.1</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3A232E6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4.1</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72B7DEC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61995.5</w:t>
            </w:r>
          </w:p>
        </w:tc>
        <w:tc>
          <w:tcPr>
            <w:tcW w:w="871" w:type="pct"/>
            <w:tcBorders>
              <w:top w:val="nil"/>
              <w:left w:val="nil"/>
              <w:bottom w:val="nil"/>
              <w:right w:val="nil"/>
            </w:tcBorders>
            <w:tcMar>
              <w:top w:w="0" w:type="dxa"/>
              <w:left w:w="108" w:type="dxa"/>
              <w:bottom w:w="0" w:type="dxa"/>
              <w:right w:w="108" w:type="dxa"/>
            </w:tcMar>
            <w:vAlign w:val="center"/>
            <w:hideMark/>
          </w:tcPr>
          <w:p w14:paraId="12EBB0A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-3.3</w:t>
            </w:r>
          </w:p>
        </w:tc>
      </w:tr>
      <w:tr w:rsidR="00097678" w:rsidRPr="00097678" w14:paraId="4DE9680D"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A85FFF6"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Of which: Mining and Quarrying</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41B964B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46162.2</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0058E2D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6D026A2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33624.6</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10B0430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4.6</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55081D0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5275.3</w:t>
            </w:r>
          </w:p>
        </w:tc>
        <w:tc>
          <w:tcPr>
            <w:tcW w:w="871" w:type="pct"/>
            <w:tcBorders>
              <w:top w:val="nil"/>
              <w:left w:val="nil"/>
              <w:bottom w:val="nil"/>
              <w:right w:val="nil"/>
            </w:tcBorders>
            <w:tcMar>
              <w:top w:w="0" w:type="dxa"/>
              <w:left w:w="108" w:type="dxa"/>
              <w:bottom w:w="0" w:type="dxa"/>
              <w:right w:w="108" w:type="dxa"/>
            </w:tcMar>
            <w:vAlign w:val="center"/>
            <w:hideMark/>
          </w:tcPr>
          <w:p w14:paraId="334DE22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1.7</w:t>
            </w:r>
          </w:p>
        </w:tc>
      </w:tr>
      <w:tr w:rsidR="00097678" w:rsidRPr="00097678" w14:paraId="68D24B87"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E49A6EC" w14:textId="77777777" w:rsidR="00097678" w:rsidRPr="00097678" w:rsidRDefault="00097678" w:rsidP="00097678">
            <w:pPr>
              <w:spacing w:after="0" w:line="240" w:lineRule="atLeast"/>
              <w:ind w:firstLine="800"/>
              <w:rPr>
                <w:rFonts w:eastAsia="Times New Roman" w:cstheme="minorHAnsi"/>
                <w:sz w:val="20"/>
                <w:szCs w:val="20"/>
                <w:lang w:eastAsia="en-GB"/>
              </w:rPr>
            </w:pPr>
            <w:r w:rsidRPr="00097678">
              <w:rPr>
                <w:rFonts w:eastAsia="Times New Roman" w:cstheme="minorHAnsi"/>
                <w:sz w:val="20"/>
                <w:szCs w:val="20"/>
                <w:lang w:val="en-US" w:eastAsia="en-GB"/>
              </w:rPr>
              <w:t>Manufacturing</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3A956A4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933445.2</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111BD92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7466641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786826.0</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171AA5A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3.9</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7452466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51903.9</w:t>
            </w:r>
          </w:p>
        </w:tc>
        <w:tc>
          <w:tcPr>
            <w:tcW w:w="871" w:type="pct"/>
            <w:tcBorders>
              <w:top w:val="nil"/>
              <w:left w:val="nil"/>
              <w:bottom w:val="nil"/>
              <w:right w:val="nil"/>
            </w:tcBorders>
            <w:tcMar>
              <w:top w:w="0" w:type="dxa"/>
              <w:left w:w="108" w:type="dxa"/>
              <w:bottom w:w="0" w:type="dxa"/>
              <w:right w:w="108" w:type="dxa"/>
            </w:tcMar>
            <w:vAlign w:val="center"/>
            <w:hideMark/>
          </w:tcPr>
          <w:p w14:paraId="1363702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-5.2</w:t>
            </w:r>
          </w:p>
        </w:tc>
      </w:tr>
      <w:tr w:rsidR="00097678" w:rsidRPr="00097678" w14:paraId="20E0CC56"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66A85F32" w14:textId="77777777" w:rsidR="00097678" w:rsidRPr="00097678" w:rsidRDefault="00097678" w:rsidP="00097678">
            <w:pPr>
              <w:spacing w:after="0" w:line="240" w:lineRule="atLeast"/>
              <w:ind w:firstLine="800"/>
              <w:rPr>
                <w:rFonts w:eastAsia="Times New Roman" w:cstheme="minorHAnsi"/>
                <w:sz w:val="20"/>
                <w:szCs w:val="20"/>
                <w:lang w:eastAsia="en-GB"/>
              </w:rPr>
            </w:pPr>
            <w:r w:rsidRPr="00097678">
              <w:rPr>
                <w:rFonts w:eastAsia="Times New Roman" w:cstheme="minorHAnsi"/>
                <w:sz w:val="20"/>
                <w:szCs w:val="20"/>
                <w:lang w:val="en-US" w:eastAsia="en-GB"/>
              </w:rPr>
              <w:t>Production and Distribution of Electricity, Heat, Gas and Water</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6458E33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78217.5</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4112B8C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6.7</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0648BDA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68991.5</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2F9FC0E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5.3</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1EB90C1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4816.3</w:t>
            </w:r>
          </w:p>
        </w:tc>
        <w:tc>
          <w:tcPr>
            <w:tcW w:w="871" w:type="pct"/>
            <w:tcBorders>
              <w:top w:val="nil"/>
              <w:left w:val="nil"/>
              <w:bottom w:val="nil"/>
              <w:right w:val="nil"/>
            </w:tcBorders>
            <w:tcMar>
              <w:top w:w="0" w:type="dxa"/>
              <w:left w:w="108" w:type="dxa"/>
              <w:bottom w:w="0" w:type="dxa"/>
              <w:right w:w="108" w:type="dxa"/>
            </w:tcMar>
            <w:vAlign w:val="center"/>
            <w:hideMark/>
          </w:tcPr>
          <w:p w14:paraId="3C1230A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15.4</w:t>
            </w:r>
          </w:p>
        </w:tc>
      </w:tr>
      <w:tr w:rsidR="00097678" w:rsidRPr="00097678" w14:paraId="496B4F9C"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6B0BC107"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Of which: State-holding Enterprises</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3CF915D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288253.0</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3AC6B88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74A22FC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236582.6</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0D10584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4.5</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4717C4C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16355.5</w:t>
            </w:r>
          </w:p>
        </w:tc>
        <w:tc>
          <w:tcPr>
            <w:tcW w:w="871" w:type="pct"/>
            <w:tcBorders>
              <w:top w:val="nil"/>
              <w:left w:val="nil"/>
              <w:bottom w:val="nil"/>
              <w:right w:val="nil"/>
            </w:tcBorders>
            <w:tcMar>
              <w:top w:w="0" w:type="dxa"/>
              <w:left w:w="108" w:type="dxa"/>
              <w:bottom w:w="0" w:type="dxa"/>
              <w:right w:w="108" w:type="dxa"/>
            </w:tcMar>
            <w:vAlign w:val="center"/>
            <w:hideMark/>
          </w:tcPr>
          <w:p w14:paraId="75E410F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-12.0</w:t>
            </w:r>
          </w:p>
        </w:tc>
      </w:tr>
      <w:tr w:rsidR="00097678" w:rsidRPr="00097678" w14:paraId="6EFA23B0"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4D9EDF6"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Joint-Stock Enterprises</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278ACB7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790420.3</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12AD3B1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5.1</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1AC0186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663397.8</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5673F7D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5.4</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39F89CB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45283.9</w:t>
            </w:r>
          </w:p>
        </w:tc>
        <w:tc>
          <w:tcPr>
            <w:tcW w:w="871" w:type="pct"/>
            <w:tcBorders>
              <w:top w:val="nil"/>
              <w:left w:val="nil"/>
              <w:bottom w:val="nil"/>
              <w:right w:val="nil"/>
            </w:tcBorders>
            <w:tcMar>
              <w:top w:w="0" w:type="dxa"/>
              <w:left w:w="108" w:type="dxa"/>
              <w:bottom w:w="0" w:type="dxa"/>
              <w:right w:w="108" w:type="dxa"/>
            </w:tcMar>
            <w:vAlign w:val="center"/>
            <w:hideMark/>
          </w:tcPr>
          <w:p w14:paraId="11A12AF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w:t>
            </w:r>
          </w:p>
        </w:tc>
      </w:tr>
      <w:tr w:rsidR="00097678" w:rsidRPr="00097678" w14:paraId="26143E8F"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D380E9A" w14:textId="77777777" w:rsidR="00097678" w:rsidRPr="00097678" w:rsidRDefault="00097678" w:rsidP="00097678">
            <w:pPr>
              <w:spacing w:after="0" w:line="240" w:lineRule="atLeast"/>
              <w:ind w:firstLine="800"/>
              <w:rPr>
                <w:rFonts w:eastAsia="Times New Roman" w:cstheme="minorHAnsi"/>
                <w:sz w:val="20"/>
                <w:szCs w:val="20"/>
                <w:lang w:eastAsia="en-GB"/>
              </w:rPr>
            </w:pPr>
            <w:r w:rsidRPr="00097678">
              <w:rPr>
                <w:rFonts w:eastAsia="Times New Roman" w:cstheme="minorHAnsi"/>
                <w:sz w:val="20"/>
                <w:szCs w:val="20"/>
                <w:lang w:val="en-US" w:eastAsia="en-GB"/>
              </w:rPr>
              <w:t xml:space="preserve">Enterprises with Funds </w:t>
            </w:r>
            <w:proofErr w:type="gramStart"/>
            <w:r w:rsidRPr="00097678">
              <w:rPr>
                <w:rFonts w:eastAsia="Times New Roman" w:cstheme="minorHAnsi"/>
                <w:sz w:val="20"/>
                <w:szCs w:val="20"/>
                <w:lang w:val="en-US" w:eastAsia="en-GB"/>
              </w:rPr>
              <w:t>From</w:t>
            </w:r>
            <w:proofErr w:type="gramEnd"/>
            <w:r w:rsidRPr="00097678">
              <w:rPr>
                <w:rFonts w:eastAsia="Times New Roman" w:cstheme="minorHAnsi"/>
                <w:sz w:val="20"/>
                <w:szCs w:val="20"/>
                <w:lang w:val="en-US" w:eastAsia="en-GB"/>
              </w:rPr>
              <w:t xml:space="preserve"> Hong Kong, Macao and Taiwan, and Foreign Funded Enterprises</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3A94E09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234666.4</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7C78047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0.1</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2350821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197221.2</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629B174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0.1</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72D9BD3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15580.0</w:t>
            </w:r>
          </w:p>
        </w:tc>
        <w:tc>
          <w:tcPr>
            <w:tcW w:w="871" w:type="pct"/>
            <w:tcBorders>
              <w:top w:val="nil"/>
              <w:left w:val="nil"/>
              <w:bottom w:val="nil"/>
              <w:right w:val="nil"/>
            </w:tcBorders>
            <w:tcMar>
              <w:top w:w="0" w:type="dxa"/>
              <w:left w:w="108" w:type="dxa"/>
              <w:bottom w:w="0" w:type="dxa"/>
              <w:right w:w="108" w:type="dxa"/>
            </w:tcMar>
            <w:vAlign w:val="center"/>
            <w:hideMark/>
          </w:tcPr>
          <w:p w14:paraId="263DA5F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-3.6</w:t>
            </w:r>
          </w:p>
        </w:tc>
      </w:tr>
      <w:tr w:rsidR="00097678" w:rsidRPr="00097678" w14:paraId="4D1ED9B9" w14:textId="77777777" w:rsidTr="00097678">
        <w:trPr>
          <w:trHeight w:val="284"/>
          <w:jc w:val="center"/>
        </w:trPr>
        <w:tc>
          <w:tcPr>
            <w:tcW w:w="713"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1B0C146"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Of which: Private Enterprises</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24F385A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346222.7</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2D5B2ED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w:t>
            </w:r>
          </w:p>
        </w:tc>
        <w:tc>
          <w:tcPr>
            <w:tcW w:w="576" w:type="pct"/>
            <w:tcBorders>
              <w:top w:val="nil"/>
              <w:left w:val="nil"/>
              <w:bottom w:val="nil"/>
              <w:right w:val="single" w:sz="8" w:space="0" w:color="auto"/>
            </w:tcBorders>
            <w:tcMar>
              <w:top w:w="0" w:type="dxa"/>
              <w:left w:w="108" w:type="dxa"/>
              <w:bottom w:w="0" w:type="dxa"/>
              <w:right w:w="108" w:type="dxa"/>
            </w:tcMar>
            <w:vAlign w:val="center"/>
            <w:hideMark/>
          </w:tcPr>
          <w:p w14:paraId="1E1F9E8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298024.6</w:t>
            </w:r>
          </w:p>
        </w:tc>
        <w:tc>
          <w:tcPr>
            <w:tcW w:w="871" w:type="pct"/>
            <w:tcBorders>
              <w:top w:val="nil"/>
              <w:left w:val="nil"/>
              <w:bottom w:val="nil"/>
              <w:right w:val="single" w:sz="8" w:space="0" w:color="auto"/>
            </w:tcBorders>
            <w:tcMar>
              <w:top w:w="0" w:type="dxa"/>
              <w:left w:w="108" w:type="dxa"/>
              <w:bottom w:w="0" w:type="dxa"/>
              <w:right w:w="108" w:type="dxa"/>
            </w:tcMar>
            <w:vAlign w:val="center"/>
            <w:hideMark/>
          </w:tcPr>
          <w:p w14:paraId="3E1281E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5.4</w:t>
            </w:r>
          </w:p>
        </w:tc>
        <w:tc>
          <w:tcPr>
            <w:tcW w:w="522" w:type="pct"/>
            <w:tcBorders>
              <w:top w:val="nil"/>
              <w:left w:val="nil"/>
              <w:bottom w:val="nil"/>
              <w:right w:val="single" w:sz="8" w:space="0" w:color="auto"/>
            </w:tcBorders>
            <w:tcMar>
              <w:top w:w="0" w:type="dxa"/>
              <w:left w:w="108" w:type="dxa"/>
              <w:bottom w:w="0" w:type="dxa"/>
              <w:right w:w="108" w:type="dxa"/>
            </w:tcMar>
            <w:vAlign w:val="center"/>
            <w:hideMark/>
          </w:tcPr>
          <w:p w14:paraId="670D7BD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18181.9</w:t>
            </w:r>
          </w:p>
        </w:tc>
        <w:tc>
          <w:tcPr>
            <w:tcW w:w="871" w:type="pct"/>
            <w:tcBorders>
              <w:top w:val="nil"/>
              <w:left w:val="nil"/>
              <w:bottom w:val="nil"/>
              <w:right w:val="nil"/>
            </w:tcBorders>
            <w:tcMar>
              <w:top w:w="0" w:type="dxa"/>
              <w:left w:w="108" w:type="dxa"/>
              <w:bottom w:w="0" w:type="dxa"/>
              <w:right w:w="108" w:type="dxa"/>
            </w:tcMar>
            <w:vAlign w:val="center"/>
            <w:hideMark/>
          </w:tcPr>
          <w:p w14:paraId="0B54BE8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2.2</w:t>
            </w:r>
          </w:p>
        </w:tc>
      </w:tr>
      <w:tr w:rsidR="00097678" w:rsidRPr="00097678" w14:paraId="76154C07" w14:textId="77777777" w:rsidTr="00097678">
        <w:trPr>
          <w:trHeight w:val="284"/>
          <w:jc w:val="center"/>
        </w:trPr>
        <w:tc>
          <w:tcPr>
            <w:tcW w:w="713" w:type="pct"/>
            <w:tcBorders>
              <w:top w:val="nil"/>
              <w:left w:val="nil"/>
              <w:bottom w:val="single" w:sz="12" w:space="0" w:color="auto"/>
              <w:right w:val="single" w:sz="8" w:space="0" w:color="auto"/>
            </w:tcBorders>
            <w:shd w:val="clear" w:color="auto" w:fill="E6E6E6"/>
            <w:tcMar>
              <w:top w:w="0" w:type="dxa"/>
              <w:left w:w="108" w:type="dxa"/>
              <w:bottom w:w="0" w:type="dxa"/>
              <w:right w:w="108" w:type="dxa"/>
            </w:tcMar>
            <w:vAlign w:val="center"/>
            <w:hideMark/>
          </w:tcPr>
          <w:p w14:paraId="33937862" w14:textId="77777777" w:rsidR="00097678" w:rsidRPr="00097678" w:rsidRDefault="00097678" w:rsidP="00097678">
            <w:pPr>
              <w:spacing w:after="0" w:line="240" w:lineRule="atLeast"/>
              <w:ind w:firstLine="200"/>
              <w:rPr>
                <w:rFonts w:eastAsia="Times New Roman" w:cstheme="minorHAnsi"/>
                <w:sz w:val="20"/>
                <w:szCs w:val="20"/>
                <w:lang w:eastAsia="en-GB"/>
              </w:rPr>
            </w:pPr>
            <w:r w:rsidRPr="00097678">
              <w:rPr>
                <w:rFonts w:eastAsia="SimSun" w:cstheme="minorHAnsi"/>
                <w:sz w:val="20"/>
                <w:szCs w:val="20"/>
                <w:lang w:val="en-US" w:eastAsia="en-GB"/>
              </w:rPr>
              <w:t> </w:t>
            </w:r>
          </w:p>
        </w:tc>
        <w:tc>
          <w:tcPr>
            <w:tcW w:w="576" w:type="pct"/>
            <w:tcBorders>
              <w:top w:val="nil"/>
              <w:left w:val="nil"/>
              <w:bottom w:val="single" w:sz="12" w:space="0" w:color="auto"/>
              <w:right w:val="single" w:sz="8" w:space="0" w:color="auto"/>
            </w:tcBorders>
            <w:tcMar>
              <w:top w:w="0" w:type="dxa"/>
              <w:left w:w="108" w:type="dxa"/>
              <w:bottom w:w="0" w:type="dxa"/>
              <w:right w:w="108" w:type="dxa"/>
            </w:tcMar>
            <w:hideMark/>
          </w:tcPr>
          <w:p w14:paraId="3B7E09D7"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871" w:type="pct"/>
            <w:tcBorders>
              <w:top w:val="nil"/>
              <w:left w:val="nil"/>
              <w:bottom w:val="single" w:sz="12" w:space="0" w:color="auto"/>
              <w:right w:val="single" w:sz="8" w:space="0" w:color="auto"/>
            </w:tcBorders>
            <w:tcMar>
              <w:top w:w="0" w:type="dxa"/>
              <w:left w:w="108" w:type="dxa"/>
              <w:bottom w:w="0" w:type="dxa"/>
              <w:right w:w="108" w:type="dxa"/>
            </w:tcMar>
            <w:hideMark/>
          </w:tcPr>
          <w:p w14:paraId="6D4C4675"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576" w:type="pct"/>
            <w:tcBorders>
              <w:top w:val="nil"/>
              <w:left w:val="nil"/>
              <w:bottom w:val="single" w:sz="12" w:space="0" w:color="auto"/>
              <w:right w:val="single" w:sz="8" w:space="0" w:color="auto"/>
            </w:tcBorders>
            <w:tcMar>
              <w:top w:w="0" w:type="dxa"/>
              <w:left w:w="108" w:type="dxa"/>
              <w:bottom w:w="0" w:type="dxa"/>
              <w:right w:w="108" w:type="dxa"/>
            </w:tcMar>
            <w:hideMark/>
          </w:tcPr>
          <w:p w14:paraId="2237F00A"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871" w:type="pct"/>
            <w:tcBorders>
              <w:top w:val="nil"/>
              <w:left w:val="nil"/>
              <w:bottom w:val="single" w:sz="12" w:space="0" w:color="auto"/>
              <w:right w:val="single" w:sz="8" w:space="0" w:color="auto"/>
            </w:tcBorders>
            <w:tcMar>
              <w:top w:w="0" w:type="dxa"/>
              <w:left w:w="108" w:type="dxa"/>
              <w:bottom w:w="0" w:type="dxa"/>
              <w:right w:w="108" w:type="dxa"/>
            </w:tcMar>
            <w:hideMark/>
          </w:tcPr>
          <w:p w14:paraId="57007B16"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522"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487ED176"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871" w:type="pct"/>
            <w:tcBorders>
              <w:top w:val="nil"/>
              <w:left w:val="nil"/>
              <w:bottom w:val="single" w:sz="12" w:space="0" w:color="auto"/>
              <w:right w:val="nil"/>
            </w:tcBorders>
            <w:tcMar>
              <w:top w:w="0" w:type="dxa"/>
              <w:left w:w="108" w:type="dxa"/>
              <w:bottom w:w="0" w:type="dxa"/>
              <w:right w:w="108" w:type="dxa"/>
            </w:tcMar>
            <w:vAlign w:val="center"/>
            <w:hideMark/>
          </w:tcPr>
          <w:p w14:paraId="443666DF"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r>
    </w:tbl>
    <w:p w14:paraId="2A12B2A3" w14:textId="77777777" w:rsidR="00097678" w:rsidRPr="00097678" w:rsidRDefault="00097678" w:rsidP="00097678">
      <w:pPr>
        <w:shd w:val="clear" w:color="auto" w:fill="FFFFFF"/>
        <w:spacing w:after="0" w:line="240" w:lineRule="atLeast"/>
        <w:ind w:right="102"/>
        <w:textAlignment w:val="top"/>
        <w:rPr>
          <w:rFonts w:eastAsia="Times New Roman" w:cstheme="minorHAnsi"/>
          <w:sz w:val="20"/>
          <w:szCs w:val="20"/>
          <w:lang w:eastAsia="en-GB"/>
        </w:rPr>
      </w:pPr>
      <w:proofErr w:type="gramStart"/>
      <w:r w:rsidRPr="00097678">
        <w:rPr>
          <w:rFonts w:eastAsia="Times New Roman" w:cstheme="minorHAnsi"/>
          <w:sz w:val="20"/>
          <w:szCs w:val="20"/>
          <w:lang w:val="en-US" w:eastAsia="en-GB"/>
        </w:rPr>
        <w:t>Note :</w:t>
      </w:r>
      <w:proofErr w:type="gramEnd"/>
      <w:r w:rsidRPr="00097678">
        <w:rPr>
          <w:rFonts w:eastAsia="Times New Roman" w:cstheme="minorHAnsi"/>
          <w:sz w:val="20"/>
          <w:szCs w:val="20"/>
          <w:lang w:val="en-US" w:eastAsia="en-GB"/>
        </w:rPr>
        <w:t xml:space="preserve"> </w:t>
      </w:r>
      <w:proofErr w:type="spellStart"/>
      <w:r w:rsidRPr="00097678">
        <w:rPr>
          <w:rFonts w:eastAsia="Times New Roman" w:cstheme="minorHAnsi"/>
          <w:sz w:val="20"/>
          <w:szCs w:val="20"/>
          <w:lang w:val="en-US" w:eastAsia="en-GB"/>
        </w:rPr>
        <w:t>1.Due</w:t>
      </w:r>
      <w:proofErr w:type="spellEnd"/>
      <w:r w:rsidRPr="00097678">
        <w:rPr>
          <w:rFonts w:eastAsia="Times New Roman" w:cstheme="minorHAnsi"/>
          <w:sz w:val="20"/>
          <w:szCs w:val="20"/>
          <w:lang w:val="en-US" w:eastAsia="en-GB"/>
        </w:rPr>
        <w:t xml:space="preserve"> to the overlap of economic type grouping, the total is not equal to the total of sub-items.</w:t>
      </w:r>
    </w:p>
    <w:p w14:paraId="2A5BE810" w14:textId="77777777" w:rsidR="00097678" w:rsidRPr="00097678" w:rsidRDefault="00097678" w:rsidP="00097678">
      <w:pPr>
        <w:shd w:val="clear" w:color="auto" w:fill="FFFFFF"/>
        <w:spacing w:after="0" w:line="240" w:lineRule="atLeast"/>
        <w:ind w:right="102" w:firstLine="500"/>
        <w:textAlignment w:val="top"/>
        <w:rPr>
          <w:rFonts w:eastAsia="Times New Roman" w:cstheme="minorHAnsi"/>
          <w:sz w:val="20"/>
          <w:szCs w:val="20"/>
          <w:lang w:eastAsia="en-GB"/>
        </w:rPr>
      </w:pPr>
      <w:proofErr w:type="spellStart"/>
      <w:r w:rsidRPr="00097678">
        <w:rPr>
          <w:rFonts w:eastAsia="Times New Roman" w:cstheme="minorHAnsi"/>
          <w:sz w:val="20"/>
          <w:szCs w:val="20"/>
          <w:lang w:val="en-US" w:eastAsia="en-GB"/>
        </w:rPr>
        <w:t>2.Due</w:t>
      </w:r>
      <w:proofErr w:type="spellEnd"/>
      <w:r w:rsidRPr="00097678">
        <w:rPr>
          <w:rFonts w:eastAsia="Times New Roman" w:cstheme="minorHAnsi"/>
          <w:sz w:val="20"/>
          <w:szCs w:val="20"/>
          <w:lang w:val="en-US" w:eastAsia="en-GB"/>
        </w:rPr>
        <w:t xml:space="preserve"> to the rounding-off reasons, the subentries may not add up to the aggregate totals, no adjustment.</w:t>
      </w:r>
    </w:p>
    <w:p w14:paraId="22E28747" w14:textId="77777777" w:rsidR="00097678" w:rsidRPr="00097678" w:rsidRDefault="00097678" w:rsidP="00097678">
      <w:pPr>
        <w:shd w:val="clear" w:color="auto" w:fill="FFFFFF"/>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bl>
      <w:tblPr>
        <w:tblW w:w="5000" w:type="pct"/>
        <w:jc w:val="center"/>
        <w:tblCellMar>
          <w:left w:w="0" w:type="dxa"/>
          <w:right w:w="0" w:type="dxa"/>
        </w:tblCellMar>
        <w:tblLook w:val="04A0" w:firstRow="1" w:lastRow="0" w:firstColumn="1" w:lastColumn="0" w:noHBand="0" w:noVBand="1"/>
      </w:tblPr>
      <w:tblGrid>
        <w:gridCol w:w="1658"/>
        <w:gridCol w:w="812"/>
        <w:gridCol w:w="845"/>
        <w:gridCol w:w="987"/>
        <w:gridCol w:w="1097"/>
        <w:gridCol w:w="829"/>
        <w:gridCol w:w="829"/>
        <w:gridCol w:w="984"/>
        <w:gridCol w:w="828"/>
        <w:gridCol w:w="157"/>
      </w:tblGrid>
      <w:tr w:rsidR="00097678" w:rsidRPr="00097678" w14:paraId="3534E014" w14:textId="77777777" w:rsidTr="00097678">
        <w:trPr>
          <w:trHeight w:val="319"/>
          <w:jc w:val="center"/>
        </w:trPr>
        <w:tc>
          <w:tcPr>
            <w:tcW w:w="4911" w:type="pct"/>
            <w:gridSpan w:val="9"/>
            <w:tcBorders>
              <w:top w:val="nil"/>
              <w:left w:val="nil"/>
              <w:bottom w:val="nil"/>
              <w:right w:val="nil"/>
            </w:tcBorders>
            <w:tcMar>
              <w:top w:w="0" w:type="dxa"/>
              <w:left w:w="108" w:type="dxa"/>
              <w:bottom w:w="0" w:type="dxa"/>
              <w:right w:w="108" w:type="dxa"/>
            </w:tcMar>
            <w:hideMark/>
          </w:tcPr>
          <w:p w14:paraId="6BAB4CFB"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30D825C9"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5F333609"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67347EEC"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72101F6A"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5022FDE3"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7490FEC7"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69348680"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1639C9B0"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5B850DEB"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6646D51E"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08448F40"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0B65F41C"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392F17AE"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12496CEA"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395A8B0B"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2C01296A"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676C83FC" w14:textId="6194FED5"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lastRenderedPageBreak/>
              <w:t xml:space="preserve">Quality Performance Indicators of Industrial Enterprises </w:t>
            </w:r>
          </w:p>
          <w:p w14:paraId="4910488B" w14:textId="77777777"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above the Designated Size in 2019</w:t>
            </w:r>
          </w:p>
          <w:p w14:paraId="10BBC8DA" w14:textId="77777777"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89" w:type="pct"/>
            <w:tcBorders>
              <w:top w:val="nil"/>
              <w:left w:val="nil"/>
              <w:bottom w:val="nil"/>
              <w:right w:val="nil"/>
            </w:tcBorders>
            <w:vAlign w:val="center"/>
            <w:hideMark/>
          </w:tcPr>
          <w:p w14:paraId="0F150A32"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lastRenderedPageBreak/>
              <w:t> </w:t>
            </w:r>
          </w:p>
        </w:tc>
      </w:tr>
      <w:tr w:rsidR="00097678" w:rsidRPr="00097678" w14:paraId="3993767E" w14:textId="77777777" w:rsidTr="00097678">
        <w:trPr>
          <w:trHeight w:val="284"/>
          <w:jc w:val="center"/>
        </w:trPr>
        <w:tc>
          <w:tcPr>
            <w:tcW w:w="5000" w:type="pct"/>
            <w:gridSpan w:val="10"/>
            <w:tcBorders>
              <w:top w:val="nil"/>
              <w:left w:val="nil"/>
              <w:bottom w:val="single" w:sz="12" w:space="0" w:color="auto"/>
              <w:right w:val="nil"/>
            </w:tcBorders>
            <w:tcMar>
              <w:top w:w="0" w:type="dxa"/>
              <w:left w:w="108" w:type="dxa"/>
              <w:bottom w:w="0" w:type="dxa"/>
              <w:right w:w="108" w:type="dxa"/>
            </w:tcMar>
            <w:hideMark/>
          </w:tcPr>
          <w:p w14:paraId="488536C8" w14:textId="77777777" w:rsidR="00097678" w:rsidRPr="00097678" w:rsidRDefault="00097678" w:rsidP="00097678">
            <w:pPr>
              <w:spacing w:after="0" w:line="240" w:lineRule="atLeast"/>
              <w:ind w:right="105"/>
              <w:rPr>
                <w:rFonts w:eastAsia="Times New Roman" w:cstheme="minorHAnsi"/>
                <w:sz w:val="20"/>
                <w:szCs w:val="20"/>
                <w:lang w:eastAsia="en-GB"/>
              </w:rPr>
            </w:pPr>
            <w:r w:rsidRPr="00097678">
              <w:rPr>
                <w:rFonts w:eastAsia="Times New Roman" w:cstheme="minorHAnsi"/>
                <w:sz w:val="20"/>
                <w:szCs w:val="20"/>
                <w:lang w:val="en-US" w:eastAsia="en-GB"/>
              </w:rPr>
              <w:t>Table II</w:t>
            </w:r>
          </w:p>
        </w:tc>
      </w:tr>
      <w:tr w:rsidR="00EE15D9" w:rsidRPr="00097678" w14:paraId="63A6FC16" w14:textId="77777777" w:rsidTr="00097678">
        <w:trPr>
          <w:trHeight w:val="319"/>
          <w:jc w:val="center"/>
        </w:trPr>
        <w:tc>
          <w:tcPr>
            <w:tcW w:w="585" w:type="pct"/>
            <w:vMerge w:val="restar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69357F76" w14:textId="77777777" w:rsidR="00097678" w:rsidRPr="00097678" w:rsidRDefault="00097678" w:rsidP="00097678">
            <w:pPr>
              <w:spacing w:after="0" w:line="240" w:lineRule="atLeast"/>
              <w:ind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Indicators</w:t>
            </w:r>
          </w:p>
        </w:tc>
        <w:tc>
          <w:tcPr>
            <w:tcW w:w="421"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4467BAD7"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Profit Rate of Revenue </w:t>
            </w:r>
          </w:p>
        </w:tc>
        <w:tc>
          <w:tcPr>
            <w:tcW w:w="688"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5A77B64D"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Costs for per-hundred-yuan </w:t>
            </w:r>
          </w:p>
        </w:tc>
        <w:tc>
          <w:tcPr>
            <w:tcW w:w="688" w:type="pct"/>
            <w:tcBorders>
              <w:top w:val="nil"/>
              <w:left w:val="nil"/>
              <w:bottom w:val="single" w:sz="8" w:space="0" w:color="auto"/>
              <w:right w:val="single" w:sz="8" w:space="0" w:color="auto"/>
            </w:tcBorders>
            <w:shd w:val="clear" w:color="auto" w:fill="E6E6E6"/>
            <w:tcMar>
              <w:top w:w="0" w:type="dxa"/>
              <w:left w:w="108" w:type="dxa"/>
              <w:bottom w:w="0" w:type="dxa"/>
              <w:right w:w="108" w:type="dxa"/>
            </w:tcMar>
            <w:hideMark/>
          </w:tcPr>
          <w:p w14:paraId="3D998CE7"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p w14:paraId="46BF4718"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Expenses for per-hundred-yuan </w:t>
            </w:r>
          </w:p>
        </w:tc>
        <w:tc>
          <w:tcPr>
            <w:tcW w:w="573"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33174101"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Revenue from Brought by per </w:t>
            </w:r>
            <w:proofErr w:type="gramStart"/>
            <w:r w:rsidRPr="00097678">
              <w:rPr>
                <w:rFonts w:eastAsia="Times New Roman" w:cstheme="minorHAnsi"/>
                <w:b/>
                <w:bCs/>
                <w:sz w:val="20"/>
                <w:szCs w:val="20"/>
                <w:bdr w:val="none" w:sz="0" w:space="0" w:color="auto" w:frame="1"/>
                <w:lang w:val="en-US" w:eastAsia="en-GB"/>
              </w:rPr>
              <w:t>Hundred yuan</w:t>
            </w:r>
            <w:proofErr w:type="gramEnd"/>
            <w:r w:rsidRPr="00097678">
              <w:rPr>
                <w:rFonts w:eastAsia="Times New Roman" w:cstheme="minorHAnsi"/>
                <w:b/>
                <w:bCs/>
                <w:sz w:val="20"/>
                <w:szCs w:val="20"/>
                <w:bdr w:val="none" w:sz="0" w:space="0" w:color="auto" w:frame="1"/>
                <w:lang w:val="en-US" w:eastAsia="en-GB"/>
              </w:rPr>
              <w:t xml:space="preserve"> Assets</w:t>
            </w:r>
          </w:p>
        </w:tc>
        <w:tc>
          <w:tcPr>
            <w:tcW w:w="423" w:type="pct"/>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1E25A2AD"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Per </w:t>
            </w:r>
            <w:proofErr w:type="spellStart"/>
            <w:r w:rsidRPr="00097678">
              <w:rPr>
                <w:rFonts w:eastAsia="Times New Roman" w:cstheme="minorHAnsi"/>
                <w:b/>
                <w:bCs/>
                <w:sz w:val="20"/>
                <w:szCs w:val="20"/>
                <w:bdr w:val="none" w:sz="0" w:space="0" w:color="auto" w:frame="1"/>
                <w:lang w:val="en-US" w:eastAsia="en-GB"/>
              </w:rPr>
              <w:t>captal</w:t>
            </w:r>
            <w:proofErr w:type="spellEnd"/>
            <w:r w:rsidRPr="00097678">
              <w:rPr>
                <w:rFonts w:eastAsia="Times New Roman" w:cstheme="minorHAnsi"/>
                <w:b/>
                <w:bCs/>
                <w:sz w:val="20"/>
                <w:szCs w:val="20"/>
                <w:bdr w:val="none" w:sz="0" w:space="0" w:color="auto" w:frame="1"/>
                <w:lang w:val="en-US" w:eastAsia="en-GB"/>
              </w:rPr>
              <w:t xml:space="preserve"> Income</w:t>
            </w:r>
          </w:p>
        </w:tc>
        <w:tc>
          <w:tcPr>
            <w:tcW w:w="584" w:type="pct"/>
            <w:tcBorders>
              <w:top w:val="nil"/>
              <w:left w:val="single" w:sz="8" w:space="0" w:color="auto"/>
              <w:bottom w:val="single" w:sz="8" w:space="0" w:color="auto"/>
              <w:right w:val="single" w:sz="8" w:space="0" w:color="auto"/>
            </w:tcBorders>
            <w:shd w:val="clear" w:color="auto" w:fill="E6E6E6"/>
            <w:tcMar>
              <w:top w:w="0" w:type="dxa"/>
              <w:left w:w="108" w:type="dxa"/>
              <w:bottom w:w="0" w:type="dxa"/>
              <w:right w:w="108" w:type="dxa"/>
            </w:tcMar>
            <w:vAlign w:val="center"/>
            <w:hideMark/>
          </w:tcPr>
          <w:p w14:paraId="24DE7C20"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Asset-Liability Ratio</w:t>
            </w:r>
          </w:p>
        </w:tc>
        <w:tc>
          <w:tcPr>
            <w:tcW w:w="514"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064C90B9"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Turnover Days of Finished Goods</w:t>
            </w:r>
          </w:p>
        </w:tc>
        <w:tc>
          <w:tcPr>
            <w:tcW w:w="524" w:type="pct"/>
            <w:gridSpan w:val="2"/>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4258CC6B"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Average Payback Period of Notes &amp; Accounts Receivable</w:t>
            </w:r>
          </w:p>
        </w:tc>
      </w:tr>
      <w:tr w:rsidR="00EE15D9" w:rsidRPr="00097678" w14:paraId="39F35A45" w14:textId="77777777" w:rsidTr="00097678">
        <w:trPr>
          <w:trHeight w:val="319"/>
          <w:jc w:val="center"/>
        </w:trPr>
        <w:tc>
          <w:tcPr>
            <w:tcW w:w="0" w:type="auto"/>
            <w:vMerge/>
            <w:tcBorders>
              <w:top w:val="nil"/>
              <w:left w:val="nil"/>
              <w:bottom w:val="single" w:sz="8" w:space="0" w:color="auto"/>
              <w:right w:val="single" w:sz="8" w:space="0" w:color="auto"/>
            </w:tcBorders>
            <w:vAlign w:val="center"/>
            <w:hideMark/>
          </w:tcPr>
          <w:p w14:paraId="1821C251" w14:textId="77777777" w:rsidR="00097678" w:rsidRPr="00097678" w:rsidRDefault="00097678" w:rsidP="00097678">
            <w:pPr>
              <w:spacing w:after="0" w:line="240" w:lineRule="auto"/>
              <w:rPr>
                <w:rFonts w:eastAsia="Times New Roman" w:cstheme="minorHAnsi"/>
                <w:sz w:val="20"/>
                <w:szCs w:val="20"/>
                <w:lang w:eastAsia="en-GB"/>
              </w:rPr>
            </w:pPr>
          </w:p>
        </w:tc>
        <w:tc>
          <w:tcPr>
            <w:tcW w:w="421"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62286D99"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Jan-Dec (%)</w:t>
            </w:r>
          </w:p>
        </w:tc>
        <w:tc>
          <w:tcPr>
            <w:tcW w:w="688"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44016E0F"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 Dec (yuan)</w:t>
            </w:r>
          </w:p>
        </w:tc>
        <w:tc>
          <w:tcPr>
            <w:tcW w:w="688"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05E8095F"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 Dec (yuan)</w:t>
            </w:r>
          </w:p>
        </w:tc>
        <w:tc>
          <w:tcPr>
            <w:tcW w:w="573"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31BC45C6"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By the end of December (yuan)</w:t>
            </w:r>
          </w:p>
        </w:tc>
        <w:tc>
          <w:tcPr>
            <w:tcW w:w="423"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1ECD829E"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By the end of December (10 thousand yuan/ person)</w:t>
            </w:r>
          </w:p>
        </w:tc>
        <w:tc>
          <w:tcPr>
            <w:tcW w:w="584"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4D189807"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By the end of December (%)</w:t>
            </w:r>
          </w:p>
        </w:tc>
        <w:tc>
          <w:tcPr>
            <w:tcW w:w="514"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438D19F6"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By the end of December (days)</w:t>
            </w:r>
          </w:p>
        </w:tc>
        <w:tc>
          <w:tcPr>
            <w:tcW w:w="524" w:type="pct"/>
            <w:gridSpan w:val="2"/>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1729CEE8" w14:textId="77777777" w:rsidR="00097678" w:rsidRPr="00097678" w:rsidRDefault="00097678" w:rsidP="00097678">
            <w:pPr>
              <w:spacing w:after="0" w:line="240" w:lineRule="atLeast"/>
              <w:ind w:firstLine="198"/>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By the end of December (days)</w:t>
            </w:r>
          </w:p>
        </w:tc>
      </w:tr>
      <w:tr w:rsidR="00097678" w:rsidRPr="00097678" w14:paraId="068D3CCF"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7DAE78D"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Times New Roman" w:cstheme="minorHAnsi"/>
                <w:sz w:val="20"/>
                <w:szCs w:val="20"/>
                <w:lang w:val="en-US" w:eastAsia="en-GB"/>
              </w:rPr>
              <w:t> </w:t>
            </w:r>
          </w:p>
        </w:tc>
        <w:tc>
          <w:tcPr>
            <w:tcW w:w="421" w:type="pct"/>
            <w:tcBorders>
              <w:top w:val="nil"/>
              <w:left w:val="nil"/>
              <w:bottom w:val="nil"/>
              <w:right w:val="single" w:sz="8" w:space="0" w:color="auto"/>
            </w:tcBorders>
            <w:tcMar>
              <w:top w:w="0" w:type="dxa"/>
              <w:left w:w="108" w:type="dxa"/>
              <w:bottom w:w="0" w:type="dxa"/>
              <w:right w:w="108" w:type="dxa"/>
            </w:tcMar>
            <w:hideMark/>
          </w:tcPr>
          <w:p w14:paraId="33F1E7F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625BA24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688" w:type="pct"/>
            <w:tcBorders>
              <w:top w:val="nil"/>
              <w:left w:val="nil"/>
              <w:bottom w:val="nil"/>
              <w:right w:val="single" w:sz="8" w:space="0" w:color="auto"/>
            </w:tcBorders>
            <w:tcMar>
              <w:top w:w="0" w:type="dxa"/>
              <w:left w:w="108" w:type="dxa"/>
              <w:bottom w:w="0" w:type="dxa"/>
              <w:right w:w="108" w:type="dxa"/>
            </w:tcMar>
            <w:hideMark/>
          </w:tcPr>
          <w:p w14:paraId="706C56B3"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73" w:type="pct"/>
            <w:tcBorders>
              <w:top w:val="nil"/>
              <w:left w:val="nil"/>
              <w:bottom w:val="nil"/>
              <w:right w:val="single" w:sz="8" w:space="0" w:color="auto"/>
            </w:tcBorders>
            <w:tcMar>
              <w:top w:w="0" w:type="dxa"/>
              <w:left w:w="108" w:type="dxa"/>
              <w:bottom w:w="0" w:type="dxa"/>
              <w:right w:w="108" w:type="dxa"/>
            </w:tcMar>
            <w:hideMark/>
          </w:tcPr>
          <w:p w14:paraId="07470EFC"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4C169A0F"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84" w:type="pct"/>
            <w:tcBorders>
              <w:top w:val="nil"/>
              <w:left w:val="nil"/>
              <w:bottom w:val="nil"/>
              <w:right w:val="single" w:sz="8" w:space="0" w:color="auto"/>
            </w:tcBorders>
            <w:tcMar>
              <w:top w:w="0" w:type="dxa"/>
              <w:left w:w="108" w:type="dxa"/>
              <w:bottom w:w="0" w:type="dxa"/>
              <w:right w:w="108" w:type="dxa"/>
            </w:tcMar>
            <w:hideMark/>
          </w:tcPr>
          <w:p w14:paraId="1A211A5A"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02FCAD9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329B300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r>
      <w:tr w:rsidR="00097678" w:rsidRPr="00097678" w14:paraId="126E0397"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3627C48"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Total </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2446C10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5.86</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49671E1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84.08</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13FAA40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8.97</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1172D56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92.4</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7D71300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141.1</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7A4D2A9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56.6</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7D67511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16.9</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7F9F041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53.7</w:t>
            </w:r>
          </w:p>
        </w:tc>
      </w:tr>
      <w:tr w:rsidR="00097678" w:rsidRPr="00097678" w14:paraId="118DAF92"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18C61BE"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Of which: Mining and Quarrying</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218E7E1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11.43</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7288A19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72.84</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7EACA24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11.78</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3FDB72D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47.1</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60D24AB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97.5</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7E8A5FA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59.1</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1D842A1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12.2</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7250670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41.5</w:t>
            </w:r>
          </w:p>
        </w:tc>
      </w:tr>
      <w:tr w:rsidR="00097678" w:rsidRPr="00097678" w14:paraId="7D7024A4"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3952BB7" w14:textId="77777777" w:rsidR="00097678" w:rsidRPr="00097678" w:rsidRDefault="00097678" w:rsidP="00097678">
            <w:pPr>
              <w:spacing w:after="0" w:line="240" w:lineRule="atLeast"/>
              <w:ind w:firstLine="800"/>
              <w:rPr>
                <w:rFonts w:eastAsia="Times New Roman" w:cstheme="minorHAnsi"/>
                <w:sz w:val="20"/>
                <w:szCs w:val="20"/>
                <w:lang w:eastAsia="en-GB"/>
              </w:rPr>
            </w:pPr>
            <w:r w:rsidRPr="00097678">
              <w:rPr>
                <w:rFonts w:eastAsia="Times New Roman" w:cstheme="minorHAnsi"/>
                <w:sz w:val="20"/>
                <w:szCs w:val="20"/>
                <w:lang w:val="en-US" w:eastAsia="en-GB"/>
              </w:rPr>
              <w:t>Manufacturing</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0CBABD6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5.56</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7300316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84.29</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6973AC8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9.02</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15AECA2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108.0</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6D8D1CF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139.4</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599D2CC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55.8</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7DCBFB0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18.5</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156922F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56.0</w:t>
            </w:r>
          </w:p>
        </w:tc>
      </w:tr>
      <w:tr w:rsidR="00097678" w:rsidRPr="00097678" w14:paraId="6D0A86BF"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523A9486" w14:textId="77777777" w:rsidR="00097678" w:rsidRPr="00097678" w:rsidRDefault="00097678" w:rsidP="00097678">
            <w:pPr>
              <w:spacing w:after="0" w:line="240" w:lineRule="atLeast"/>
              <w:ind w:firstLine="800"/>
              <w:rPr>
                <w:rFonts w:eastAsia="Times New Roman" w:cstheme="minorHAnsi"/>
                <w:sz w:val="20"/>
                <w:szCs w:val="20"/>
                <w:lang w:eastAsia="en-GB"/>
              </w:rPr>
            </w:pPr>
            <w:r w:rsidRPr="00097678">
              <w:rPr>
                <w:rFonts w:eastAsia="Times New Roman" w:cstheme="minorHAnsi"/>
                <w:sz w:val="20"/>
                <w:szCs w:val="20"/>
                <w:lang w:val="en-US" w:eastAsia="en-GB"/>
              </w:rPr>
              <w:t>Production and Distribution of Electricity, Heat, Gas and Water</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2C60B6B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6.16</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154E62C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88.20</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7B2F122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6.68</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57D92B8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43.0</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4168ACF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239.1</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67BF88E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58.9</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39F38FE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0.6</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4FE3B10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33.9</w:t>
            </w:r>
          </w:p>
        </w:tc>
      </w:tr>
      <w:tr w:rsidR="00097678" w:rsidRPr="00097678" w14:paraId="6959E4C4"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7E0323D"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Of which: State-holding Enterprises</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7EF43AE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5.67</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7A83B91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82.07</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2A60317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8.22</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4756B68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64.1</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64A4AB5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215.8</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1C4DE3B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58.0</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7326161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13.7</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172B0B3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46.5</w:t>
            </w:r>
          </w:p>
        </w:tc>
      </w:tr>
      <w:tr w:rsidR="00097678" w:rsidRPr="00097678" w14:paraId="7A400D24"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8AA1E5A"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sz w:val="20"/>
                <w:szCs w:val="20"/>
                <w:lang w:val="en-US" w:eastAsia="en-GB"/>
              </w:rPr>
              <w:t>        Joint-Stock Enterprises</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715B32C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5.73</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52B8764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83.93</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099D73A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9.06</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786AB7E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91.3</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311E7B9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142.6</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7977A21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57.0</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7D918D6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16.9</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53EB058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49.7</w:t>
            </w:r>
          </w:p>
        </w:tc>
      </w:tr>
      <w:tr w:rsidR="00097678" w:rsidRPr="00097678" w14:paraId="71192F9E"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6451D03" w14:textId="77777777" w:rsidR="00097678" w:rsidRPr="00097678" w:rsidRDefault="00097678" w:rsidP="00097678">
            <w:pPr>
              <w:spacing w:after="0" w:line="240" w:lineRule="atLeast"/>
              <w:ind w:firstLine="800"/>
              <w:rPr>
                <w:rFonts w:eastAsia="Times New Roman" w:cstheme="minorHAnsi"/>
                <w:sz w:val="20"/>
                <w:szCs w:val="20"/>
                <w:lang w:eastAsia="en-GB"/>
              </w:rPr>
            </w:pPr>
            <w:r w:rsidRPr="00097678">
              <w:rPr>
                <w:rFonts w:eastAsia="Times New Roman" w:cstheme="minorHAnsi"/>
                <w:sz w:val="20"/>
                <w:szCs w:val="20"/>
                <w:lang w:val="en-US" w:eastAsia="en-GB"/>
              </w:rPr>
              <w:t xml:space="preserve">Enterprises with Funds </w:t>
            </w:r>
            <w:proofErr w:type="gramStart"/>
            <w:r w:rsidRPr="00097678">
              <w:rPr>
                <w:rFonts w:eastAsia="Times New Roman" w:cstheme="minorHAnsi"/>
                <w:sz w:val="20"/>
                <w:szCs w:val="20"/>
                <w:lang w:val="en-US" w:eastAsia="en-GB"/>
              </w:rPr>
              <w:t>From</w:t>
            </w:r>
            <w:proofErr w:type="gramEnd"/>
            <w:r w:rsidRPr="00097678">
              <w:rPr>
                <w:rFonts w:eastAsia="Times New Roman" w:cstheme="minorHAnsi"/>
                <w:sz w:val="20"/>
                <w:szCs w:val="20"/>
                <w:lang w:val="en-US" w:eastAsia="en-GB"/>
              </w:rPr>
              <w:t xml:space="preserve"> Hong Kong, Macao and Taiwan, and Foreign Funded Enterprises</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2476A42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6.64</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7685330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84.04</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6F02935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9.09</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50DB52B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105.9</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08FFFAF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138.4</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5F4A8A3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53.7</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49A5A00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17.7</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71F8CE8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69.9</w:t>
            </w:r>
          </w:p>
        </w:tc>
      </w:tr>
      <w:tr w:rsidR="00097678" w:rsidRPr="00097678" w14:paraId="262C5F59" w14:textId="77777777" w:rsidTr="00097678">
        <w:trPr>
          <w:trHeight w:val="284"/>
          <w:jc w:val="center"/>
        </w:trPr>
        <w:tc>
          <w:tcPr>
            <w:tcW w:w="58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6E44C159"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Of which: Private Enterprises</w:t>
            </w:r>
          </w:p>
        </w:tc>
        <w:tc>
          <w:tcPr>
            <w:tcW w:w="421" w:type="pct"/>
            <w:tcBorders>
              <w:top w:val="nil"/>
              <w:left w:val="nil"/>
              <w:bottom w:val="nil"/>
              <w:right w:val="single" w:sz="8" w:space="0" w:color="auto"/>
            </w:tcBorders>
            <w:tcMar>
              <w:top w:w="0" w:type="dxa"/>
              <w:left w:w="108" w:type="dxa"/>
              <w:bottom w:w="0" w:type="dxa"/>
              <w:right w:w="108" w:type="dxa"/>
            </w:tcMar>
            <w:vAlign w:val="center"/>
            <w:hideMark/>
          </w:tcPr>
          <w:p w14:paraId="5EBA646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5.25</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2FAA7AA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86.08</w:t>
            </w:r>
          </w:p>
        </w:tc>
        <w:tc>
          <w:tcPr>
            <w:tcW w:w="688" w:type="pct"/>
            <w:tcBorders>
              <w:top w:val="nil"/>
              <w:left w:val="nil"/>
              <w:bottom w:val="nil"/>
              <w:right w:val="single" w:sz="8" w:space="0" w:color="auto"/>
            </w:tcBorders>
            <w:tcMar>
              <w:top w:w="0" w:type="dxa"/>
              <w:left w:w="108" w:type="dxa"/>
              <w:bottom w:w="0" w:type="dxa"/>
              <w:right w:w="108" w:type="dxa"/>
            </w:tcMar>
            <w:vAlign w:val="center"/>
            <w:hideMark/>
          </w:tcPr>
          <w:p w14:paraId="3A2FBA6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8.44</w:t>
            </w:r>
          </w:p>
        </w:tc>
        <w:tc>
          <w:tcPr>
            <w:tcW w:w="573" w:type="pct"/>
            <w:tcBorders>
              <w:top w:val="nil"/>
              <w:left w:val="nil"/>
              <w:bottom w:val="nil"/>
              <w:right w:val="single" w:sz="8" w:space="0" w:color="auto"/>
            </w:tcBorders>
            <w:tcMar>
              <w:top w:w="0" w:type="dxa"/>
              <w:left w:w="108" w:type="dxa"/>
              <w:bottom w:w="0" w:type="dxa"/>
              <w:right w:w="108" w:type="dxa"/>
            </w:tcMar>
            <w:vAlign w:val="center"/>
            <w:hideMark/>
          </w:tcPr>
          <w:p w14:paraId="540EA63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138.8</w:t>
            </w:r>
          </w:p>
        </w:tc>
        <w:tc>
          <w:tcPr>
            <w:tcW w:w="423" w:type="pct"/>
            <w:tcBorders>
              <w:top w:val="nil"/>
              <w:left w:val="nil"/>
              <w:bottom w:val="nil"/>
              <w:right w:val="single" w:sz="8" w:space="0" w:color="auto"/>
            </w:tcBorders>
            <w:tcMar>
              <w:top w:w="0" w:type="dxa"/>
              <w:left w:w="108" w:type="dxa"/>
              <w:bottom w:w="0" w:type="dxa"/>
              <w:right w:w="108" w:type="dxa"/>
            </w:tcMar>
            <w:vAlign w:val="center"/>
            <w:hideMark/>
          </w:tcPr>
          <w:p w14:paraId="510B203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117.8</w:t>
            </w:r>
          </w:p>
        </w:tc>
        <w:tc>
          <w:tcPr>
            <w:tcW w:w="584" w:type="pct"/>
            <w:tcBorders>
              <w:top w:val="nil"/>
              <w:left w:val="nil"/>
              <w:bottom w:val="nil"/>
              <w:right w:val="single" w:sz="8" w:space="0" w:color="auto"/>
            </w:tcBorders>
            <w:tcMar>
              <w:top w:w="0" w:type="dxa"/>
              <w:left w:w="108" w:type="dxa"/>
              <w:bottom w:w="0" w:type="dxa"/>
              <w:right w:w="108" w:type="dxa"/>
            </w:tcMar>
            <w:vAlign w:val="center"/>
            <w:hideMark/>
          </w:tcPr>
          <w:p w14:paraId="32DF931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57.4</w:t>
            </w:r>
          </w:p>
        </w:tc>
        <w:tc>
          <w:tcPr>
            <w:tcW w:w="514" w:type="pct"/>
            <w:tcBorders>
              <w:top w:val="nil"/>
              <w:left w:val="nil"/>
              <w:bottom w:val="nil"/>
              <w:right w:val="single" w:sz="8" w:space="0" w:color="auto"/>
            </w:tcBorders>
            <w:tcMar>
              <w:top w:w="0" w:type="dxa"/>
              <w:left w:w="108" w:type="dxa"/>
              <w:bottom w:w="0" w:type="dxa"/>
              <w:right w:w="108" w:type="dxa"/>
            </w:tcMar>
            <w:vAlign w:val="center"/>
            <w:hideMark/>
          </w:tcPr>
          <w:p w14:paraId="461B445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16.2</w:t>
            </w:r>
          </w:p>
        </w:tc>
        <w:tc>
          <w:tcPr>
            <w:tcW w:w="524" w:type="pct"/>
            <w:gridSpan w:val="2"/>
            <w:tcBorders>
              <w:top w:val="nil"/>
              <w:left w:val="nil"/>
              <w:bottom w:val="nil"/>
              <w:right w:val="nil"/>
            </w:tcBorders>
            <w:tcMar>
              <w:top w:w="0" w:type="dxa"/>
              <w:left w:w="108" w:type="dxa"/>
              <w:bottom w:w="0" w:type="dxa"/>
              <w:right w:w="108" w:type="dxa"/>
            </w:tcMar>
            <w:vAlign w:val="center"/>
            <w:hideMark/>
          </w:tcPr>
          <w:p w14:paraId="1F193C5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43.8</w:t>
            </w:r>
          </w:p>
        </w:tc>
      </w:tr>
      <w:tr w:rsidR="00097678" w:rsidRPr="00097678" w14:paraId="701C39EB" w14:textId="77777777" w:rsidTr="00097678">
        <w:trPr>
          <w:trHeight w:val="284"/>
          <w:jc w:val="center"/>
        </w:trPr>
        <w:tc>
          <w:tcPr>
            <w:tcW w:w="585" w:type="pct"/>
            <w:tcBorders>
              <w:top w:val="nil"/>
              <w:left w:val="nil"/>
              <w:bottom w:val="single" w:sz="12" w:space="0" w:color="auto"/>
              <w:right w:val="single" w:sz="8" w:space="0" w:color="auto"/>
            </w:tcBorders>
            <w:shd w:val="clear" w:color="auto" w:fill="E6E6E6"/>
            <w:tcMar>
              <w:top w:w="0" w:type="dxa"/>
              <w:left w:w="108" w:type="dxa"/>
              <w:bottom w:w="0" w:type="dxa"/>
              <w:right w:w="108" w:type="dxa"/>
            </w:tcMar>
            <w:vAlign w:val="center"/>
            <w:hideMark/>
          </w:tcPr>
          <w:p w14:paraId="0F52A457" w14:textId="77777777" w:rsidR="00097678" w:rsidRPr="00097678" w:rsidRDefault="00097678" w:rsidP="00097678">
            <w:pPr>
              <w:spacing w:after="0" w:line="240" w:lineRule="atLeast"/>
              <w:ind w:firstLine="200"/>
              <w:rPr>
                <w:rFonts w:eastAsia="Times New Roman" w:cstheme="minorHAnsi"/>
                <w:sz w:val="20"/>
                <w:szCs w:val="20"/>
                <w:lang w:eastAsia="en-GB"/>
              </w:rPr>
            </w:pPr>
            <w:r w:rsidRPr="00097678">
              <w:rPr>
                <w:rFonts w:eastAsia="SimSun" w:cstheme="minorHAnsi"/>
                <w:sz w:val="20"/>
                <w:szCs w:val="20"/>
                <w:lang w:val="en-US" w:eastAsia="en-GB"/>
              </w:rPr>
              <w:t> </w:t>
            </w:r>
          </w:p>
        </w:tc>
        <w:tc>
          <w:tcPr>
            <w:tcW w:w="421" w:type="pct"/>
            <w:tcBorders>
              <w:top w:val="nil"/>
              <w:left w:val="nil"/>
              <w:bottom w:val="single" w:sz="12" w:space="0" w:color="auto"/>
              <w:right w:val="single" w:sz="8" w:space="0" w:color="auto"/>
            </w:tcBorders>
            <w:tcMar>
              <w:top w:w="0" w:type="dxa"/>
              <w:left w:w="108" w:type="dxa"/>
              <w:bottom w:w="0" w:type="dxa"/>
              <w:right w:w="108" w:type="dxa"/>
            </w:tcMar>
            <w:hideMark/>
          </w:tcPr>
          <w:p w14:paraId="70774A43"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688" w:type="pct"/>
            <w:tcBorders>
              <w:top w:val="nil"/>
              <w:left w:val="nil"/>
              <w:bottom w:val="single" w:sz="12" w:space="0" w:color="auto"/>
              <w:right w:val="single" w:sz="8" w:space="0" w:color="auto"/>
            </w:tcBorders>
            <w:tcMar>
              <w:top w:w="0" w:type="dxa"/>
              <w:left w:w="108" w:type="dxa"/>
              <w:bottom w:w="0" w:type="dxa"/>
              <w:right w:w="108" w:type="dxa"/>
            </w:tcMar>
            <w:hideMark/>
          </w:tcPr>
          <w:p w14:paraId="2B68D012"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688" w:type="pct"/>
            <w:tcBorders>
              <w:top w:val="nil"/>
              <w:left w:val="nil"/>
              <w:bottom w:val="single" w:sz="12" w:space="0" w:color="auto"/>
              <w:right w:val="single" w:sz="8" w:space="0" w:color="auto"/>
            </w:tcBorders>
            <w:tcMar>
              <w:top w:w="0" w:type="dxa"/>
              <w:left w:w="108" w:type="dxa"/>
              <w:bottom w:w="0" w:type="dxa"/>
              <w:right w:w="108" w:type="dxa"/>
            </w:tcMar>
            <w:hideMark/>
          </w:tcPr>
          <w:p w14:paraId="6F031362"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573" w:type="pct"/>
            <w:tcBorders>
              <w:top w:val="nil"/>
              <w:left w:val="nil"/>
              <w:bottom w:val="single" w:sz="12" w:space="0" w:color="auto"/>
              <w:right w:val="single" w:sz="8" w:space="0" w:color="auto"/>
            </w:tcBorders>
            <w:tcMar>
              <w:top w:w="0" w:type="dxa"/>
              <w:left w:w="108" w:type="dxa"/>
              <w:bottom w:w="0" w:type="dxa"/>
              <w:right w:w="108" w:type="dxa"/>
            </w:tcMar>
            <w:hideMark/>
          </w:tcPr>
          <w:p w14:paraId="640B966D"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423"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2B96CF4E"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584" w:type="pct"/>
            <w:tcBorders>
              <w:top w:val="nil"/>
              <w:left w:val="nil"/>
              <w:bottom w:val="single" w:sz="12" w:space="0" w:color="auto"/>
              <w:right w:val="single" w:sz="8" w:space="0" w:color="auto"/>
            </w:tcBorders>
            <w:tcMar>
              <w:top w:w="0" w:type="dxa"/>
              <w:left w:w="108" w:type="dxa"/>
              <w:bottom w:w="0" w:type="dxa"/>
              <w:right w:w="108" w:type="dxa"/>
            </w:tcMar>
            <w:hideMark/>
          </w:tcPr>
          <w:p w14:paraId="539BB8E7"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514"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18116065"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c>
          <w:tcPr>
            <w:tcW w:w="524" w:type="pct"/>
            <w:gridSpan w:val="2"/>
            <w:tcBorders>
              <w:top w:val="nil"/>
              <w:left w:val="nil"/>
              <w:bottom w:val="single" w:sz="12" w:space="0" w:color="auto"/>
              <w:right w:val="nil"/>
            </w:tcBorders>
            <w:tcMar>
              <w:top w:w="0" w:type="dxa"/>
              <w:left w:w="108" w:type="dxa"/>
              <w:bottom w:w="0" w:type="dxa"/>
              <w:right w:w="108" w:type="dxa"/>
            </w:tcMar>
            <w:vAlign w:val="center"/>
            <w:hideMark/>
          </w:tcPr>
          <w:p w14:paraId="6DABBA70"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SimSun" w:cstheme="minorHAnsi"/>
                <w:sz w:val="20"/>
                <w:szCs w:val="20"/>
                <w:lang w:val="en-US" w:eastAsia="en-GB"/>
              </w:rPr>
              <w:t> </w:t>
            </w:r>
          </w:p>
        </w:tc>
      </w:tr>
      <w:tr w:rsidR="00097678" w:rsidRPr="00097678" w14:paraId="44DF5C5B" w14:textId="77777777" w:rsidTr="00097678">
        <w:trPr>
          <w:jc w:val="center"/>
        </w:trPr>
        <w:tc>
          <w:tcPr>
            <w:tcW w:w="585" w:type="pct"/>
            <w:tcBorders>
              <w:top w:val="nil"/>
              <w:left w:val="nil"/>
              <w:bottom w:val="nil"/>
              <w:right w:val="nil"/>
            </w:tcBorders>
            <w:vAlign w:val="center"/>
            <w:hideMark/>
          </w:tcPr>
          <w:p w14:paraId="05E6E77B"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421" w:type="pct"/>
            <w:tcBorders>
              <w:top w:val="nil"/>
              <w:left w:val="nil"/>
              <w:bottom w:val="nil"/>
              <w:right w:val="nil"/>
            </w:tcBorders>
            <w:vAlign w:val="center"/>
            <w:hideMark/>
          </w:tcPr>
          <w:p w14:paraId="064B1DF2"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688" w:type="pct"/>
            <w:tcBorders>
              <w:top w:val="nil"/>
              <w:left w:val="nil"/>
              <w:bottom w:val="nil"/>
              <w:right w:val="nil"/>
            </w:tcBorders>
            <w:vAlign w:val="center"/>
            <w:hideMark/>
          </w:tcPr>
          <w:p w14:paraId="0AC8929A"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688" w:type="pct"/>
            <w:tcBorders>
              <w:top w:val="nil"/>
              <w:left w:val="nil"/>
              <w:bottom w:val="nil"/>
              <w:right w:val="nil"/>
            </w:tcBorders>
            <w:vAlign w:val="center"/>
            <w:hideMark/>
          </w:tcPr>
          <w:p w14:paraId="4BACCE93"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73" w:type="pct"/>
            <w:tcBorders>
              <w:top w:val="nil"/>
              <w:left w:val="nil"/>
              <w:bottom w:val="nil"/>
              <w:right w:val="nil"/>
            </w:tcBorders>
            <w:vAlign w:val="center"/>
            <w:hideMark/>
          </w:tcPr>
          <w:p w14:paraId="3F7DB2D2"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423" w:type="pct"/>
            <w:tcBorders>
              <w:top w:val="nil"/>
              <w:left w:val="nil"/>
              <w:bottom w:val="nil"/>
              <w:right w:val="nil"/>
            </w:tcBorders>
            <w:vAlign w:val="center"/>
            <w:hideMark/>
          </w:tcPr>
          <w:p w14:paraId="5441FED3"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84" w:type="pct"/>
            <w:tcBorders>
              <w:top w:val="nil"/>
              <w:left w:val="nil"/>
              <w:bottom w:val="nil"/>
              <w:right w:val="nil"/>
            </w:tcBorders>
            <w:vAlign w:val="center"/>
            <w:hideMark/>
          </w:tcPr>
          <w:p w14:paraId="02D9CB02"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14" w:type="pct"/>
            <w:tcBorders>
              <w:top w:val="nil"/>
              <w:left w:val="nil"/>
              <w:bottom w:val="nil"/>
              <w:right w:val="nil"/>
            </w:tcBorders>
            <w:vAlign w:val="center"/>
            <w:hideMark/>
          </w:tcPr>
          <w:p w14:paraId="784DC3D8"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434" w:type="pct"/>
            <w:tcBorders>
              <w:top w:val="nil"/>
              <w:left w:val="nil"/>
              <w:bottom w:val="nil"/>
              <w:right w:val="nil"/>
            </w:tcBorders>
            <w:vAlign w:val="center"/>
            <w:hideMark/>
          </w:tcPr>
          <w:p w14:paraId="5A5F378C"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89" w:type="pct"/>
            <w:tcBorders>
              <w:top w:val="nil"/>
              <w:left w:val="nil"/>
              <w:bottom w:val="nil"/>
              <w:right w:val="nil"/>
            </w:tcBorders>
            <w:vAlign w:val="center"/>
            <w:hideMark/>
          </w:tcPr>
          <w:p w14:paraId="11E2CD01"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r>
    </w:tbl>
    <w:p w14:paraId="47E6E35A" w14:textId="77777777" w:rsidR="00097678" w:rsidRPr="00097678" w:rsidRDefault="00097678" w:rsidP="00097678">
      <w:pPr>
        <w:shd w:val="clear" w:color="auto" w:fill="FFFFFF"/>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bl>
      <w:tblPr>
        <w:tblW w:w="5000" w:type="pct"/>
        <w:tblCellMar>
          <w:left w:w="0" w:type="dxa"/>
          <w:right w:w="0" w:type="dxa"/>
        </w:tblCellMar>
        <w:tblLook w:val="04A0" w:firstRow="1" w:lastRow="0" w:firstColumn="1" w:lastColumn="0" w:noHBand="0" w:noVBand="1"/>
      </w:tblPr>
      <w:tblGrid>
        <w:gridCol w:w="1508"/>
        <w:gridCol w:w="1186"/>
        <w:gridCol w:w="1421"/>
        <w:gridCol w:w="1084"/>
        <w:gridCol w:w="1421"/>
        <w:gridCol w:w="983"/>
        <w:gridCol w:w="1423"/>
      </w:tblGrid>
      <w:tr w:rsidR="00097678" w:rsidRPr="00097678" w14:paraId="70D19B09" w14:textId="77777777" w:rsidTr="00097678">
        <w:trPr>
          <w:trHeight w:val="319"/>
        </w:trPr>
        <w:tc>
          <w:tcPr>
            <w:tcW w:w="5000" w:type="pct"/>
            <w:gridSpan w:val="7"/>
            <w:tcBorders>
              <w:top w:val="nil"/>
              <w:left w:val="nil"/>
              <w:bottom w:val="nil"/>
              <w:right w:val="nil"/>
            </w:tcBorders>
            <w:tcMar>
              <w:top w:w="0" w:type="dxa"/>
              <w:left w:w="108" w:type="dxa"/>
              <w:bottom w:w="0" w:type="dxa"/>
              <w:right w:w="108" w:type="dxa"/>
            </w:tcMar>
            <w:hideMark/>
          </w:tcPr>
          <w:p w14:paraId="43B3EA0A" w14:textId="77777777" w:rsidR="00EE15D9" w:rsidRDefault="00EE15D9" w:rsidP="00EE15D9">
            <w:pPr>
              <w:spacing w:after="0" w:line="240" w:lineRule="atLeast"/>
              <w:rPr>
                <w:rFonts w:eastAsia="Times New Roman" w:cstheme="minorHAnsi"/>
                <w:b/>
                <w:bCs/>
                <w:sz w:val="20"/>
                <w:szCs w:val="20"/>
                <w:bdr w:val="none" w:sz="0" w:space="0" w:color="auto" w:frame="1"/>
                <w:lang w:val="en-US" w:eastAsia="en-GB"/>
              </w:rPr>
            </w:pPr>
          </w:p>
          <w:p w14:paraId="2373186A" w14:textId="77777777" w:rsidR="00EE15D9" w:rsidRDefault="00EE15D9" w:rsidP="00097678">
            <w:pPr>
              <w:spacing w:after="0" w:line="240" w:lineRule="atLeast"/>
              <w:ind w:firstLine="241"/>
              <w:jc w:val="center"/>
              <w:rPr>
                <w:rFonts w:eastAsia="Times New Roman" w:cstheme="minorHAnsi"/>
                <w:b/>
                <w:bCs/>
                <w:sz w:val="20"/>
                <w:szCs w:val="20"/>
                <w:bdr w:val="none" w:sz="0" w:space="0" w:color="auto" w:frame="1"/>
                <w:lang w:val="en-US" w:eastAsia="en-GB"/>
              </w:rPr>
            </w:pPr>
          </w:p>
          <w:p w14:paraId="7FACDACB" w14:textId="68266164"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 xml:space="preserve">Key Financial Indicators of Industrial Enterprises above the </w:t>
            </w:r>
          </w:p>
          <w:p w14:paraId="25529B8D" w14:textId="77777777"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Designated Size in 2019 (Group by Industries)</w:t>
            </w:r>
          </w:p>
          <w:p w14:paraId="6D264929" w14:textId="77777777" w:rsidR="00097678" w:rsidRPr="00097678" w:rsidRDefault="00097678" w:rsidP="00097678">
            <w:pPr>
              <w:spacing w:after="0" w:line="240" w:lineRule="atLeast"/>
              <w:ind w:firstLine="24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r>
      <w:tr w:rsidR="00097678" w:rsidRPr="00097678" w14:paraId="056B2B4D" w14:textId="77777777" w:rsidTr="00097678">
        <w:trPr>
          <w:trHeight w:val="284"/>
        </w:trPr>
        <w:tc>
          <w:tcPr>
            <w:tcW w:w="5000" w:type="pct"/>
            <w:gridSpan w:val="7"/>
            <w:tcBorders>
              <w:top w:val="nil"/>
              <w:left w:val="nil"/>
              <w:bottom w:val="single" w:sz="12" w:space="0" w:color="auto"/>
              <w:right w:val="nil"/>
            </w:tcBorders>
            <w:tcMar>
              <w:top w:w="0" w:type="dxa"/>
              <w:left w:w="108" w:type="dxa"/>
              <w:bottom w:w="0" w:type="dxa"/>
              <w:right w:w="108" w:type="dxa"/>
            </w:tcMar>
            <w:hideMark/>
          </w:tcPr>
          <w:p w14:paraId="34358CE6" w14:textId="77777777" w:rsidR="00097678" w:rsidRPr="00097678" w:rsidRDefault="00097678" w:rsidP="00097678">
            <w:pPr>
              <w:spacing w:after="0" w:line="240" w:lineRule="atLeast"/>
              <w:ind w:right="1013"/>
              <w:rPr>
                <w:rFonts w:eastAsia="Times New Roman" w:cstheme="minorHAnsi"/>
                <w:sz w:val="20"/>
                <w:szCs w:val="20"/>
                <w:lang w:eastAsia="en-GB"/>
              </w:rPr>
            </w:pPr>
            <w:r w:rsidRPr="00097678">
              <w:rPr>
                <w:rFonts w:eastAsia="Times New Roman" w:cstheme="minorHAnsi"/>
                <w:sz w:val="20"/>
                <w:szCs w:val="20"/>
                <w:lang w:val="en-US" w:eastAsia="en-GB"/>
              </w:rPr>
              <w:t>Table III</w:t>
            </w:r>
          </w:p>
        </w:tc>
      </w:tr>
      <w:tr w:rsidR="00097678" w:rsidRPr="00097678" w14:paraId="19AB1FF8" w14:textId="77777777" w:rsidTr="00097678">
        <w:trPr>
          <w:trHeight w:val="624"/>
        </w:trPr>
        <w:tc>
          <w:tcPr>
            <w:tcW w:w="675" w:type="pct"/>
            <w:vMerge w:val="restar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7B68D0FB" w14:textId="77777777" w:rsidR="00097678" w:rsidRPr="00097678" w:rsidRDefault="00097678" w:rsidP="00097678">
            <w:pPr>
              <w:spacing w:after="0" w:line="240" w:lineRule="atLeast"/>
              <w:ind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Indicators</w:t>
            </w:r>
          </w:p>
        </w:tc>
        <w:tc>
          <w:tcPr>
            <w:tcW w:w="1458" w:type="pct"/>
            <w:gridSpan w:val="2"/>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7F262D3C" w14:textId="77777777" w:rsidR="00097678" w:rsidRPr="00097678" w:rsidRDefault="00097678" w:rsidP="00097678">
            <w:pPr>
              <w:spacing w:after="0" w:line="240" w:lineRule="atLeast"/>
              <w:ind w:right="105"/>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Operating Income</w:t>
            </w:r>
          </w:p>
        </w:tc>
        <w:tc>
          <w:tcPr>
            <w:tcW w:w="1458" w:type="pct"/>
            <w:gridSpan w:val="2"/>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76A240F8" w14:textId="77777777" w:rsidR="00097678" w:rsidRPr="00097678" w:rsidRDefault="00097678" w:rsidP="00097678">
            <w:pPr>
              <w:spacing w:after="0" w:line="240" w:lineRule="atLeast"/>
              <w:ind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Operating Costs</w:t>
            </w:r>
          </w:p>
        </w:tc>
        <w:tc>
          <w:tcPr>
            <w:tcW w:w="1409" w:type="pct"/>
            <w:gridSpan w:val="2"/>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49A352C5"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Total Profits</w:t>
            </w:r>
          </w:p>
        </w:tc>
      </w:tr>
      <w:tr w:rsidR="00097678" w:rsidRPr="00097678" w14:paraId="4189B938" w14:textId="77777777" w:rsidTr="00097678">
        <w:trPr>
          <w:trHeight w:val="319"/>
        </w:trPr>
        <w:tc>
          <w:tcPr>
            <w:tcW w:w="0" w:type="auto"/>
            <w:vMerge/>
            <w:tcBorders>
              <w:top w:val="nil"/>
              <w:left w:val="nil"/>
              <w:bottom w:val="single" w:sz="8" w:space="0" w:color="auto"/>
              <w:right w:val="single" w:sz="8" w:space="0" w:color="auto"/>
            </w:tcBorders>
            <w:vAlign w:val="center"/>
            <w:hideMark/>
          </w:tcPr>
          <w:p w14:paraId="54F61CBF" w14:textId="77777777" w:rsidR="00097678" w:rsidRPr="00097678" w:rsidRDefault="00097678" w:rsidP="00097678">
            <w:pPr>
              <w:spacing w:after="0" w:line="240" w:lineRule="auto"/>
              <w:rPr>
                <w:rFonts w:eastAsia="Times New Roman" w:cstheme="minorHAnsi"/>
                <w:sz w:val="20"/>
                <w:szCs w:val="20"/>
                <w:lang w:eastAsia="en-GB"/>
              </w:rPr>
            </w:pPr>
          </w:p>
        </w:tc>
        <w:tc>
          <w:tcPr>
            <w:tcW w:w="540"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00B9B950"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 Dec (100 million yuan)</w:t>
            </w:r>
          </w:p>
        </w:tc>
        <w:tc>
          <w:tcPr>
            <w:tcW w:w="918"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7006D115"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Increase rate Y/Y</w:t>
            </w:r>
          </w:p>
          <w:p w14:paraId="508FF41C"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40"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3D94C7B0"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 Dec (100 million yuan)</w:t>
            </w:r>
          </w:p>
        </w:tc>
        <w:tc>
          <w:tcPr>
            <w:tcW w:w="918"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0FBD8BE6"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Increase rate Y/Y</w:t>
            </w:r>
          </w:p>
          <w:p w14:paraId="75ACABAD"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490" w:type="pct"/>
            <w:tcBorders>
              <w:top w:val="nil"/>
              <w:left w:val="nil"/>
              <w:bottom w:val="single" w:sz="8" w:space="0" w:color="auto"/>
              <w:right w:val="single" w:sz="8" w:space="0" w:color="auto"/>
            </w:tcBorders>
            <w:shd w:val="clear" w:color="auto" w:fill="E6E6E6"/>
            <w:tcMar>
              <w:top w:w="0" w:type="dxa"/>
              <w:left w:w="108" w:type="dxa"/>
              <w:bottom w:w="0" w:type="dxa"/>
              <w:right w:w="108" w:type="dxa"/>
            </w:tcMar>
            <w:vAlign w:val="center"/>
            <w:hideMark/>
          </w:tcPr>
          <w:p w14:paraId="7C4303BB"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Jan- Dec (100 million yuan)</w:t>
            </w:r>
          </w:p>
        </w:tc>
        <w:tc>
          <w:tcPr>
            <w:tcW w:w="918" w:type="pct"/>
            <w:tcBorders>
              <w:top w:val="nil"/>
              <w:left w:val="nil"/>
              <w:bottom w:val="single" w:sz="8" w:space="0" w:color="auto"/>
              <w:right w:val="nil"/>
            </w:tcBorders>
            <w:shd w:val="clear" w:color="auto" w:fill="E6E6E6"/>
            <w:tcMar>
              <w:top w:w="0" w:type="dxa"/>
              <w:left w:w="108" w:type="dxa"/>
              <w:bottom w:w="0" w:type="dxa"/>
              <w:right w:w="108" w:type="dxa"/>
            </w:tcMar>
            <w:vAlign w:val="center"/>
            <w:hideMark/>
          </w:tcPr>
          <w:p w14:paraId="31F30EC0" w14:textId="77777777" w:rsidR="00097678" w:rsidRPr="00097678" w:rsidRDefault="00097678" w:rsidP="00097678">
            <w:pPr>
              <w:spacing w:after="0" w:line="240" w:lineRule="atLeast"/>
              <w:ind w:right="105" w:firstLine="201"/>
              <w:jc w:val="center"/>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Increase rate Y/Y</w:t>
            </w:r>
          </w:p>
          <w:p w14:paraId="5489B24B"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r>
      <w:tr w:rsidR="00097678" w:rsidRPr="00097678" w14:paraId="2D23827D"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5B93683E" w14:textId="77777777" w:rsidR="00097678" w:rsidRPr="00097678" w:rsidRDefault="00097678" w:rsidP="00097678">
            <w:pPr>
              <w:spacing w:after="0" w:line="240" w:lineRule="atLeast"/>
              <w:ind w:firstLine="200"/>
              <w:rPr>
                <w:rFonts w:eastAsia="Times New Roman" w:cstheme="minorHAnsi"/>
                <w:sz w:val="20"/>
                <w:szCs w:val="20"/>
                <w:lang w:eastAsia="en-GB"/>
              </w:rPr>
            </w:pPr>
            <w:r w:rsidRPr="00097678">
              <w:rPr>
                <w:rFonts w:eastAsia="SimSun" w:cstheme="minorHAnsi"/>
                <w:sz w:val="20"/>
                <w:szCs w:val="20"/>
                <w:lang w:val="en-US" w:eastAsia="en-GB"/>
              </w:rPr>
              <w:t> </w:t>
            </w:r>
          </w:p>
        </w:tc>
        <w:tc>
          <w:tcPr>
            <w:tcW w:w="540" w:type="pct"/>
            <w:tcBorders>
              <w:top w:val="nil"/>
              <w:left w:val="nil"/>
              <w:bottom w:val="nil"/>
              <w:right w:val="single" w:sz="8" w:space="0" w:color="auto"/>
            </w:tcBorders>
            <w:tcMar>
              <w:top w:w="0" w:type="dxa"/>
              <w:left w:w="108" w:type="dxa"/>
              <w:bottom w:w="0" w:type="dxa"/>
              <w:right w:w="108" w:type="dxa"/>
            </w:tcMar>
            <w:hideMark/>
          </w:tcPr>
          <w:p w14:paraId="4112F6A1"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918" w:type="pct"/>
            <w:tcBorders>
              <w:top w:val="nil"/>
              <w:left w:val="nil"/>
              <w:bottom w:val="nil"/>
              <w:right w:val="single" w:sz="8" w:space="0" w:color="auto"/>
            </w:tcBorders>
            <w:tcMar>
              <w:top w:w="0" w:type="dxa"/>
              <w:left w:w="108" w:type="dxa"/>
              <w:bottom w:w="0" w:type="dxa"/>
              <w:right w:w="108" w:type="dxa"/>
            </w:tcMar>
            <w:hideMark/>
          </w:tcPr>
          <w:p w14:paraId="0F8C4BBE"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540" w:type="pct"/>
            <w:tcBorders>
              <w:top w:val="nil"/>
              <w:left w:val="nil"/>
              <w:bottom w:val="nil"/>
              <w:right w:val="single" w:sz="8" w:space="0" w:color="auto"/>
            </w:tcBorders>
            <w:tcMar>
              <w:top w:w="0" w:type="dxa"/>
              <w:left w:w="108" w:type="dxa"/>
              <w:bottom w:w="0" w:type="dxa"/>
              <w:right w:w="108" w:type="dxa"/>
            </w:tcMar>
            <w:hideMark/>
          </w:tcPr>
          <w:p w14:paraId="144275EB"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918" w:type="pct"/>
            <w:tcBorders>
              <w:top w:val="nil"/>
              <w:left w:val="nil"/>
              <w:bottom w:val="nil"/>
              <w:right w:val="single" w:sz="8" w:space="0" w:color="auto"/>
            </w:tcBorders>
            <w:tcMar>
              <w:top w:w="0" w:type="dxa"/>
              <w:left w:w="108" w:type="dxa"/>
              <w:bottom w:w="0" w:type="dxa"/>
              <w:right w:w="108" w:type="dxa"/>
            </w:tcMar>
            <w:hideMark/>
          </w:tcPr>
          <w:p w14:paraId="54B26D32"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5C13F32D"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c>
          <w:tcPr>
            <w:tcW w:w="918" w:type="pct"/>
            <w:tcBorders>
              <w:top w:val="nil"/>
              <w:left w:val="nil"/>
              <w:bottom w:val="nil"/>
              <w:right w:val="nil"/>
            </w:tcBorders>
            <w:tcMar>
              <w:top w:w="0" w:type="dxa"/>
              <w:left w:w="108" w:type="dxa"/>
              <w:bottom w:w="0" w:type="dxa"/>
              <w:right w:w="108" w:type="dxa"/>
            </w:tcMar>
            <w:vAlign w:val="center"/>
            <w:hideMark/>
          </w:tcPr>
          <w:p w14:paraId="0464E14A" w14:textId="77777777" w:rsidR="00097678" w:rsidRPr="00097678" w:rsidRDefault="00097678" w:rsidP="00097678">
            <w:pPr>
              <w:spacing w:after="0" w:line="240" w:lineRule="atLeast"/>
              <w:ind w:right="105" w:firstLine="200"/>
              <w:jc w:val="right"/>
              <w:rPr>
                <w:rFonts w:eastAsia="Times New Roman" w:cstheme="minorHAnsi"/>
                <w:sz w:val="20"/>
                <w:szCs w:val="20"/>
                <w:lang w:eastAsia="en-GB"/>
              </w:rPr>
            </w:pPr>
            <w:r w:rsidRPr="00097678">
              <w:rPr>
                <w:rFonts w:eastAsia="Times New Roman" w:cstheme="minorHAnsi"/>
                <w:b/>
                <w:bCs/>
                <w:sz w:val="20"/>
                <w:szCs w:val="20"/>
                <w:bdr w:val="none" w:sz="0" w:space="0" w:color="auto" w:frame="1"/>
                <w:lang w:eastAsia="en-GB"/>
              </w:rPr>
              <w:t> </w:t>
            </w:r>
          </w:p>
        </w:tc>
      </w:tr>
      <w:tr w:rsidR="00097678" w:rsidRPr="00097678" w14:paraId="4EFE2C6D" w14:textId="77777777" w:rsidTr="00097678">
        <w:trPr>
          <w:trHeight w:val="220"/>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651CE80" w14:textId="77777777" w:rsidR="00097678" w:rsidRPr="00097678" w:rsidRDefault="00097678" w:rsidP="00097678">
            <w:pPr>
              <w:spacing w:after="0" w:line="240" w:lineRule="atLeast"/>
              <w:rPr>
                <w:rFonts w:eastAsia="Times New Roman" w:cstheme="minorHAnsi"/>
                <w:sz w:val="20"/>
                <w:szCs w:val="20"/>
                <w:lang w:eastAsia="en-GB"/>
              </w:rPr>
            </w:pPr>
            <w:r w:rsidRPr="00097678">
              <w:rPr>
                <w:rFonts w:eastAsia="Times New Roman" w:cstheme="minorHAnsi"/>
                <w:b/>
                <w:bCs/>
                <w:sz w:val="20"/>
                <w:szCs w:val="20"/>
                <w:bdr w:val="none" w:sz="0" w:space="0" w:color="auto" w:frame="1"/>
                <w:lang w:val="en-US" w:eastAsia="en-GB"/>
              </w:rPr>
              <w:t>Total</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B6BDD3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1057824.9</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412633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3.8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07525D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889442.1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938D84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4.1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54CD363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61995.5</w:t>
            </w:r>
          </w:p>
        </w:tc>
        <w:tc>
          <w:tcPr>
            <w:tcW w:w="918" w:type="pct"/>
            <w:tcBorders>
              <w:top w:val="nil"/>
              <w:left w:val="nil"/>
              <w:bottom w:val="nil"/>
              <w:right w:val="nil"/>
            </w:tcBorders>
            <w:tcMar>
              <w:top w:w="0" w:type="dxa"/>
              <w:left w:w="108" w:type="dxa"/>
              <w:bottom w:w="0" w:type="dxa"/>
              <w:right w:w="108" w:type="dxa"/>
            </w:tcMar>
            <w:vAlign w:val="center"/>
            <w:hideMark/>
          </w:tcPr>
          <w:p w14:paraId="5FA4C3F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b/>
                <w:bCs/>
                <w:color w:val="333333"/>
                <w:sz w:val="20"/>
                <w:szCs w:val="20"/>
                <w:bdr w:val="none" w:sz="0" w:space="0" w:color="auto" w:frame="1"/>
                <w:lang w:val="en-US" w:eastAsia="en-GB"/>
              </w:rPr>
              <w:t>-3.3</w:t>
            </w:r>
          </w:p>
        </w:tc>
      </w:tr>
      <w:tr w:rsidR="00097678" w:rsidRPr="00097678" w14:paraId="0DFC7D98"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7FB21B3"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Mining and Washing of Coal</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8488A2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24789.0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1E9920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3.2</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893DA6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17961.0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B2F772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6FB71D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2830.3</w:t>
            </w:r>
          </w:p>
        </w:tc>
        <w:tc>
          <w:tcPr>
            <w:tcW w:w="918" w:type="pct"/>
            <w:tcBorders>
              <w:top w:val="nil"/>
              <w:left w:val="nil"/>
              <w:bottom w:val="nil"/>
              <w:right w:val="nil"/>
            </w:tcBorders>
            <w:tcMar>
              <w:top w:w="0" w:type="dxa"/>
              <w:left w:w="108" w:type="dxa"/>
              <w:bottom w:w="0" w:type="dxa"/>
              <w:right w:w="108" w:type="dxa"/>
            </w:tcMar>
            <w:vAlign w:val="center"/>
            <w:hideMark/>
          </w:tcPr>
          <w:p w14:paraId="574BB21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-2.4</w:t>
            </w:r>
          </w:p>
        </w:tc>
      </w:tr>
      <w:tr w:rsidR="00097678" w:rsidRPr="00097678" w14:paraId="74EF76F3"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A6AE425"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Extraction of Petroleum and Natural Gas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61BF348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8675.6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F5038F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3A69F4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5396.0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6A39DD6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8EEC9F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1606.1</w:t>
            </w:r>
          </w:p>
        </w:tc>
        <w:tc>
          <w:tcPr>
            <w:tcW w:w="918" w:type="pct"/>
            <w:tcBorders>
              <w:top w:val="nil"/>
              <w:left w:val="nil"/>
              <w:bottom w:val="nil"/>
              <w:right w:val="nil"/>
            </w:tcBorders>
            <w:tcMar>
              <w:top w:w="0" w:type="dxa"/>
              <w:left w:w="108" w:type="dxa"/>
              <w:bottom w:w="0" w:type="dxa"/>
              <w:right w:w="108" w:type="dxa"/>
            </w:tcMar>
            <w:vAlign w:val="center"/>
            <w:hideMark/>
          </w:tcPr>
          <w:p w14:paraId="0BC7395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1.8</w:t>
            </w:r>
          </w:p>
        </w:tc>
      </w:tr>
      <w:tr w:rsidR="00097678" w:rsidRPr="00097678" w14:paraId="6D1D0361"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1B338E6"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Mining of Ferrous Metal Ores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39A835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3481.1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9AD1B1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11.1</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0F3FDD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2756.7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B5F0B4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6.5</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841B17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215.0</w:t>
            </w:r>
          </w:p>
        </w:tc>
        <w:tc>
          <w:tcPr>
            <w:tcW w:w="918" w:type="pct"/>
            <w:tcBorders>
              <w:top w:val="nil"/>
              <w:left w:val="nil"/>
              <w:bottom w:val="nil"/>
              <w:right w:val="nil"/>
            </w:tcBorders>
            <w:tcMar>
              <w:top w:w="0" w:type="dxa"/>
              <w:left w:w="108" w:type="dxa"/>
              <w:bottom w:w="0" w:type="dxa"/>
              <w:right w:w="108" w:type="dxa"/>
            </w:tcMar>
            <w:vAlign w:val="center"/>
            <w:hideMark/>
          </w:tcPr>
          <w:p w14:paraId="1B42CF7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396.5</w:t>
            </w:r>
          </w:p>
        </w:tc>
      </w:tr>
      <w:tr w:rsidR="00097678" w:rsidRPr="00097678" w14:paraId="2A84D2E9"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D179E92"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Mining of Non-Ferrous Metal Ores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E2B041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3351.0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3495B1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-4.6</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037A48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2594.3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1AF5A2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0F219FB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301.5</w:t>
            </w:r>
          </w:p>
        </w:tc>
        <w:tc>
          <w:tcPr>
            <w:tcW w:w="918" w:type="pct"/>
            <w:tcBorders>
              <w:top w:val="nil"/>
              <w:left w:val="nil"/>
              <w:bottom w:val="nil"/>
              <w:right w:val="nil"/>
            </w:tcBorders>
            <w:tcMar>
              <w:top w:w="0" w:type="dxa"/>
              <w:left w:w="108" w:type="dxa"/>
              <w:bottom w:w="0" w:type="dxa"/>
              <w:right w:w="108" w:type="dxa"/>
            </w:tcMar>
            <w:vAlign w:val="center"/>
            <w:hideMark/>
          </w:tcPr>
          <w:p w14:paraId="17F8453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-28.8</w:t>
            </w:r>
          </w:p>
        </w:tc>
      </w:tr>
      <w:tr w:rsidR="00097678" w:rsidRPr="00097678" w14:paraId="54594991"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49BEC64"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Mining </w:t>
            </w:r>
            <w:proofErr w:type="gramStart"/>
            <w:r w:rsidRPr="00097678">
              <w:rPr>
                <w:rFonts w:eastAsia="Times New Roman" w:cstheme="minorHAnsi"/>
                <w:sz w:val="20"/>
                <w:szCs w:val="20"/>
                <w:lang w:val="en-US" w:eastAsia="en-GB"/>
              </w:rPr>
              <w:t>And</w:t>
            </w:r>
            <w:proofErr w:type="gramEnd"/>
            <w:r w:rsidRPr="00097678">
              <w:rPr>
                <w:rFonts w:eastAsia="Times New Roman" w:cstheme="minorHAnsi"/>
                <w:sz w:val="20"/>
                <w:szCs w:val="20"/>
                <w:lang w:val="en-US" w:eastAsia="en-GB"/>
              </w:rPr>
              <w:t xml:space="preserve"> Processing of Nonmetal Ores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CC8979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3444.7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66B43F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2.4</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C1BD7C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2650.0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3313D0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1.4</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22FF836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299.4</w:t>
            </w:r>
          </w:p>
        </w:tc>
        <w:tc>
          <w:tcPr>
            <w:tcW w:w="918" w:type="pct"/>
            <w:tcBorders>
              <w:top w:val="nil"/>
              <w:left w:val="nil"/>
              <w:bottom w:val="nil"/>
              <w:right w:val="nil"/>
            </w:tcBorders>
            <w:tcMar>
              <w:top w:w="0" w:type="dxa"/>
              <w:left w:w="108" w:type="dxa"/>
              <w:bottom w:w="0" w:type="dxa"/>
              <w:right w:w="108" w:type="dxa"/>
            </w:tcMar>
            <w:vAlign w:val="center"/>
            <w:hideMark/>
          </w:tcPr>
          <w:p w14:paraId="3F5FAC1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6.1</w:t>
            </w:r>
          </w:p>
        </w:tc>
      </w:tr>
      <w:tr w:rsidR="00097678" w:rsidRPr="00097678" w14:paraId="062A5C64"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0681267"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Mining Support Service Activities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3969AE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2389.3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3C1BDE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16.9</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A9F264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2238.3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68D3A9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14.7</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30D1B1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22.2</w:t>
            </w:r>
          </w:p>
        </w:tc>
        <w:tc>
          <w:tcPr>
            <w:tcW w:w="918" w:type="pct"/>
            <w:tcBorders>
              <w:top w:val="nil"/>
              <w:left w:val="nil"/>
              <w:bottom w:val="nil"/>
              <w:right w:val="nil"/>
            </w:tcBorders>
            <w:tcMar>
              <w:top w:w="0" w:type="dxa"/>
              <w:left w:w="108" w:type="dxa"/>
              <w:bottom w:w="0" w:type="dxa"/>
              <w:right w:w="108" w:type="dxa"/>
            </w:tcMar>
            <w:vAlign w:val="center"/>
            <w:hideMark/>
          </w:tcPr>
          <w:p w14:paraId="08D59E6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SimSun" w:cstheme="minorHAnsi"/>
                <w:color w:val="333333"/>
                <w:sz w:val="20"/>
                <w:szCs w:val="20"/>
                <w:lang w:eastAsia="en-GB"/>
              </w:rPr>
              <w:t>（</w:t>
            </w:r>
            <w:proofErr w:type="spellStart"/>
            <w:r w:rsidRPr="00097678">
              <w:rPr>
                <w:rFonts w:eastAsia="Times New Roman" w:cstheme="minorHAnsi"/>
                <w:color w:val="333333"/>
                <w:sz w:val="20"/>
                <w:szCs w:val="20"/>
                <w:lang w:val="en-US" w:eastAsia="en-GB"/>
              </w:rPr>
              <w:t>Note1</w:t>
            </w:r>
            <w:proofErr w:type="spellEnd"/>
            <w:r w:rsidRPr="00097678">
              <w:rPr>
                <w:rFonts w:eastAsia="SimSun" w:cstheme="minorHAnsi"/>
                <w:color w:val="333333"/>
                <w:sz w:val="20"/>
                <w:szCs w:val="20"/>
                <w:lang w:eastAsia="en-GB"/>
              </w:rPr>
              <w:t>）</w:t>
            </w:r>
          </w:p>
        </w:tc>
      </w:tr>
      <w:tr w:rsidR="00097678" w:rsidRPr="00097678" w14:paraId="7D5BF788"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22717AF"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Mining of Other Ores </w:t>
            </w:r>
            <w:proofErr w:type="spellStart"/>
            <w:r w:rsidRPr="00097678">
              <w:rPr>
                <w:rFonts w:eastAsia="Times New Roman" w:cstheme="minorHAnsi"/>
                <w:sz w:val="20"/>
                <w:szCs w:val="20"/>
                <w:lang w:val="en-US" w:eastAsia="en-GB"/>
              </w:rPr>
              <w:t>N.E.C</w:t>
            </w:r>
            <w:proofErr w:type="spellEnd"/>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0C4669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31.5</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9A1B7A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23.5</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6C0E7B7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28.4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2A39E9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27.9</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5A079AD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0.8</w:t>
            </w:r>
          </w:p>
        </w:tc>
        <w:tc>
          <w:tcPr>
            <w:tcW w:w="918" w:type="pct"/>
            <w:tcBorders>
              <w:top w:val="nil"/>
              <w:left w:val="nil"/>
              <w:bottom w:val="nil"/>
              <w:right w:val="nil"/>
            </w:tcBorders>
            <w:tcMar>
              <w:top w:w="0" w:type="dxa"/>
              <w:left w:w="108" w:type="dxa"/>
              <w:bottom w:w="0" w:type="dxa"/>
              <w:right w:w="108" w:type="dxa"/>
            </w:tcMar>
            <w:vAlign w:val="center"/>
            <w:hideMark/>
          </w:tcPr>
          <w:p w14:paraId="70CCD6D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60.0</w:t>
            </w:r>
          </w:p>
        </w:tc>
      </w:tr>
      <w:tr w:rsidR="00097678" w:rsidRPr="00097678" w14:paraId="6763B435"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C342A65"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Processing of Food </w:t>
            </w:r>
            <w:proofErr w:type="gramStart"/>
            <w:r w:rsidRPr="00097678">
              <w:rPr>
                <w:rFonts w:eastAsia="Times New Roman" w:cstheme="minorHAnsi"/>
                <w:sz w:val="20"/>
                <w:szCs w:val="20"/>
                <w:lang w:val="en-US" w:eastAsia="en-GB"/>
              </w:rPr>
              <w:t>From</w:t>
            </w:r>
            <w:proofErr w:type="gramEnd"/>
            <w:r w:rsidRPr="00097678">
              <w:rPr>
                <w:rFonts w:eastAsia="Times New Roman" w:cstheme="minorHAnsi"/>
                <w:sz w:val="20"/>
                <w:szCs w:val="20"/>
                <w:lang w:val="en-US" w:eastAsia="en-GB"/>
              </w:rPr>
              <w:t xml:space="preserve"> Agricultural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84B46A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46810.0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AE12B1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B3FB9D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42179.5</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6C98A2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CC5EF9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1887.6</w:t>
            </w:r>
          </w:p>
        </w:tc>
        <w:tc>
          <w:tcPr>
            <w:tcW w:w="918" w:type="pct"/>
            <w:tcBorders>
              <w:top w:val="nil"/>
              <w:left w:val="nil"/>
              <w:bottom w:val="nil"/>
              <w:right w:val="nil"/>
            </w:tcBorders>
            <w:tcMar>
              <w:top w:w="0" w:type="dxa"/>
              <w:left w:w="108" w:type="dxa"/>
              <w:bottom w:w="0" w:type="dxa"/>
              <w:right w:w="108" w:type="dxa"/>
            </w:tcMar>
            <w:vAlign w:val="center"/>
            <w:hideMark/>
          </w:tcPr>
          <w:p w14:paraId="6084F2C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3.9</w:t>
            </w:r>
          </w:p>
        </w:tc>
      </w:tr>
      <w:tr w:rsidR="00097678" w:rsidRPr="00097678" w14:paraId="136B5AD4"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7053A41"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Foods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E98CA2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19074.1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668EE08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4.2</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247752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14788.3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A662D2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5.2</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1CDF6F7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1670.4</w:t>
            </w:r>
          </w:p>
        </w:tc>
        <w:tc>
          <w:tcPr>
            <w:tcW w:w="918" w:type="pct"/>
            <w:tcBorders>
              <w:top w:val="nil"/>
              <w:left w:val="nil"/>
              <w:bottom w:val="nil"/>
              <w:right w:val="nil"/>
            </w:tcBorders>
            <w:tcMar>
              <w:top w:w="0" w:type="dxa"/>
              <w:left w:w="108" w:type="dxa"/>
              <w:bottom w:w="0" w:type="dxa"/>
              <w:right w:w="108" w:type="dxa"/>
            </w:tcMar>
            <w:vAlign w:val="center"/>
            <w:hideMark/>
          </w:tcPr>
          <w:p w14:paraId="42C4CFF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9.1</w:t>
            </w:r>
          </w:p>
        </w:tc>
      </w:tr>
      <w:tr w:rsidR="00097678" w:rsidRPr="00097678" w14:paraId="3ABAF1F8"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888228D"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Wines, Beverage and Refined Tea</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9A2432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15302.7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0F7176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2494A9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10302.1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0BE847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77EC1F9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2216.6</w:t>
            </w:r>
          </w:p>
        </w:tc>
        <w:tc>
          <w:tcPr>
            <w:tcW w:w="918" w:type="pct"/>
            <w:tcBorders>
              <w:top w:val="nil"/>
              <w:left w:val="nil"/>
              <w:bottom w:val="nil"/>
              <w:right w:val="nil"/>
            </w:tcBorders>
            <w:tcMar>
              <w:top w:w="0" w:type="dxa"/>
              <w:left w:w="108" w:type="dxa"/>
              <w:bottom w:w="0" w:type="dxa"/>
              <w:right w:w="108" w:type="dxa"/>
            </w:tcMar>
            <w:vAlign w:val="center"/>
            <w:hideMark/>
          </w:tcPr>
          <w:p w14:paraId="3883FE2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10.2</w:t>
            </w:r>
          </w:p>
        </w:tc>
      </w:tr>
      <w:tr w:rsidR="00097678" w:rsidRPr="00097678" w14:paraId="1412CF06"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0E186F8"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of Cigarettes </w:t>
            </w:r>
            <w:proofErr w:type="gramStart"/>
            <w:r w:rsidRPr="00097678">
              <w:rPr>
                <w:rFonts w:eastAsia="Times New Roman" w:cstheme="minorHAnsi"/>
                <w:sz w:val="20"/>
                <w:szCs w:val="20"/>
                <w:lang w:val="en-US" w:eastAsia="en-GB"/>
              </w:rPr>
              <w:t>And</w:t>
            </w:r>
            <w:proofErr w:type="gramEnd"/>
            <w:r w:rsidRPr="00097678">
              <w:rPr>
                <w:rFonts w:eastAsia="Times New Roman" w:cstheme="minorHAnsi"/>
                <w:sz w:val="20"/>
                <w:szCs w:val="20"/>
                <w:lang w:val="en-US" w:eastAsia="en-GB"/>
              </w:rPr>
              <w:t xml:space="preserve"> Tobacco</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703A3B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11092.4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1ABC81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6.1</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6271D4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3785.4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59BE6B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58EFE3D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922.5</w:t>
            </w:r>
          </w:p>
        </w:tc>
        <w:tc>
          <w:tcPr>
            <w:tcW w:w="918" w:type="pct"/>
            <w:tcBorders>
              <w:top w:val="nil"/>
              <w:left w:val="nil"/>
              <w:bottom w:val="nil"/>
              <w:right w:val="nil"/>
            </w:tcBorders>
            <w:tcMar>
              <w:top w:w="0" w:type="dxa"/>
              <w:left w:w="108" w:type="dxa"/>
              <w:bottom w:w="0" w:type="dxa"/>
              <w:right w:w="108" w:type="dxa"/>
            </w:tcMar>
            <w:vAlign w:val="center"/>
            <w:hideMark/>
          </w:tcPr>
          <w:p w14:paraId="06054AC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w:t>
            </w:r>
          </w:p>
        </w:tc>
      </w:tr>
      <w:tr w:rsidR="00097678" w:rsidRPr="00097678" w14:paraId="27B634BB"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09CD007"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Textile</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AE574E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24038.1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FC1E1D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6C02940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21299.1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9F4D77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-2.0</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00FA8F5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1009.0</w:t>
            </w:r>
          </w:p>
        </w:tc>
        <w:tc>
          <w:tcPr>
            <w:tcW w:w="918" w:type="pct"/>
            <w:tcBorders>
              <w:top w:val="nil"/>
              <w:left w:val="nil"/>
              <w:bottom w:val="nil"/>
              <w:right w:val="nil"/>
            </w:tcBorders>
            <w:tcMar>
              <w:top w:w="0" w:type="dxa"/>
              <w:left w:w="108" w:type="dxa"/>
              <w:bottom w:w="0" w:type="dxa"/>
              <w:right w:w="108" w:type="dxa"/>
            </w:tcMar>
            <w:vAlign w:val="center"/>
            <w:hideMark/>
          </w:tcPr>
          <w:p w14:paraId="27594B9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-10.9</w:t>
            </w:r>
          </w:p>
        </w:tc>
      </w:tr>
      <w:tr w:rsidR="00097678" w:rsidRPr="00097678" w14:paraId="204B0534"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411AA7D"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of Textile Wearing Apparel </w:t>
            </w:r>
            <w:proofErr w:type="gramStart"/>
            <w:r w:rsidRPr="00097678">
              <w:rPr>
                <w:rFonts w:eastAsia="Times New Roman" w:cstheme="minorHAnsi"/>
                <w:sz w:val="20"/>
                <w:szCs w:val="20"/>
                <w:lang w:val="en-US" w:eastAsia="en-GB"/>
              </w:rPr>
              <w:t>And</w:t>
            </w:r>
            <w:proofErr w:type="gramEnd"/>
            <w:r w:rsidRPr="00097678">
              <w:rPr>
                <w:rFonts w:eastAsia="Times New Roman" w:cstheme="minorHAnsi"/>
                <w:sz w:val="20"/>
                <w:szCs w:val="20"/>
                <w:lang w:val="en-US" w:eastAsia="en-GB"/>
              </w:rPr>
              <w:t xml:space="preserve"> Ornament</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4C6304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16010.3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235D73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-3.4</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68F020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13603.1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74DDE5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157D65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872.8</w:t>
            </w:r>
          </w:p>
        </w:tc>
        <w:tc>
          <w:tcPr>
            <w:tcW w:w="918" w:type="pct"/>
            <w:tcBorders>
              <w:top w:val="nil"/>
              <w:left w:val="nil"/>
              <w:bottom w:val="nil"/>
              <w:right w:val="nil"/>
            </w:tcBorders>
            <w:tcMar>
              <w:top w:w="0" w:type="dxa"/>
              <w:left w:w="108" w:type="dxa"/>
              <w:bottom w:w="0" w:type="dxa"/>
              <w:right w:w="108" w:type="dxa"/>
            </w:tcMar>
            <w:vAlign w:val="center"/>
            <w:hideMark/>
          </w:tcPr>
          <w:p w14:paraId="01C5E76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-9.8</w:t>
            </w:r>
          </w:p>
        </w:tc>
      </w:tr>
      <w:tr w:rsidR="00097678" w:rsidRPr="00097678" w14:paraId="36FFDFAF"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9136ADD"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lastRenderedPageBreak/>
              <w:t xml:space="preserve">Manufacture </w:t>
            </w:r>
            <w:proofErr w:type="gramStart"/>
            <w:r w:rsidRPr="00097678">
              <w:rPr>
                <w:rFonts w:eastAsia="Times New Roman" w:cstheme="minorHAnsi"/>
                <w:sz w:val="20"/>
                <w:szCs w:val="20"/>
                <w:lang w:val="en-US" w:eastAsia="en-GB"/>
              </w:rPr>
              <w:t>of  Leather</w:t>
            </w:r>
            <w:proofErr w:type="gramEnd"/>
            <w:r w:rsidRPr="00097678">
              <w:rPr>
                <w:rFonts w:eastAsia="Times New Roman" w:cstheme="minorHAnsi"/>
                <w:sz w:val="20"/>
                <w:szCs w:val="20"/>
                <w:lang w:val="en-US" w:eastAsia="en-GB"/>
              </w:rPr>
              <w:t xml:space="preserve">, Fur, Feather </w:t>
            </w:r>
            <w:proofErr w:type="spellStart"/>
            <w:r w:rsidRPr="00097678">
              <w:rPr>
                <w:rFonts w:eastAsia="Times New Roman" w:cstheme="minorHAnsi"/>
                <w:sz w:val="20"/>
                <w:szCs w:val="20"/>
                <w:lang w:val="en-US" w:eastAsia="en-GB"/>
              </w:rPr>
              <w:t>Aad</w:t>
            </w:r>
            <w:proofErr w:type="spellEnd"/>
            <w:r w:rsidRPr="00097678">
              <w:rPr>
                <w:rFonts w:eastAsia="Times New Roman" w:cstheme="minorHAnsi"/>
                <w:sz w:val="20"/>
                <w:szCs w:val="20"/>
                <w:lang w:val="en-US" w:eastAsia="en-GB"/>
              </w:rPr>
              <w:t xml:space="preserve"> Its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8F7A25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11672.7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F1C89D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4E12F5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10055.4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DE2BAF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1E2C11D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686.3</w:t>
            </w:r>
          </w:p>
        </w:tc>
        <w:tc>
          <w:tcPr>
            <w:tcW w:w="918" w:type="pct"/>
            <w:tcBorders>
              <w:top w:val="nil"/>
              <w:left w:val="nil"/>
              <w:bottom w:val="nil"/>
              <w:right w:val="nil"/>
            </w:tcBorders>
            <w:tcMar>
              <w:top w:w="0" w:type="dxa"/>
              <w:left w:w="108" w:type="dxa"/>
              <w:bottom w:w="0" w:type="dxa"/>
              <w:right w:w="108" w:type="dxa"/>
            </w:tcMar>
            <w:vAlign w:val="center"/>
            <w:hideMark/>
          </w:tcPr>
          <w:p w14:paraId="1BB62D9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-1.9</w:t>
            </w:r>
          </w:p>
        </w:tc>
      </w:tr>
      <w:tr w:rsidR="00097678" w:rsidRPr="00097678" w14:paraId="408196E5"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13510A6"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Processing of Timbers, Manufacture </w:t>
            </w:r>
            <w:proofErr w:type="gramStart"/>
            <w:r w:rsidRPr="00097678">
              <w:rPr>
                <w:rFonts w:eastAsia="Times New Roman" w:cstheme="minorHAnsi"/>
                <w:sz w:val="20"/>
                <w:szCs w:val="20"/>
                <w:lang w:val="en-US" w:eastAsia="en-GB"/>
              </w:rPr>
              <w:t>of  Wood</w:t>
            </w:r>
            <w:proofErr w:type="gramEnd"/>
            <w:r w:rsidRPr="00097678">
              <w:rPr>
                <w:rFonts w:eastAsia="Times New Roman" w:cstheme="minorHAnsi"/>
                <w:sz w:val="20"/>
                <w:szCs w:val="20"/>
                <w:lang w:val="en-US" w:eastAsia="en-GB"/>
              </w:rPr>
              <w:t>, Bamboo, Rattan, Palm, and Straw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BCC5C2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8485.4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9F78E8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0.6</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9235C0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7528.9</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C8F79D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0.9</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27416D5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371.8</w:t>
            </w:r>
          </w:p>
        </w:tc>
        <w:tc>
          <w:tcPr>
            <w:tcW w:w="918" w:type="pct"/>
            <w:tcBorders>
              <w:top w:val="nil"/>
              <w:left w:val="nil"/>
              <w:bottom w:val="nil"/>
              <w:right w:val="nil"/>
            </w:tcBorders>
            <w:tcMar>
              <w:top w:w="0" w:type="dxa"/>
              <w:left w:w="108" w:type="dxa"/>
              <w:bottom w:w="0" w:type="dxa"/>
              <w:right w:w="108" w:type="dxa"/>
            </w:tcMar>
            <w:vAlign w:val="center"/>
            <w:hideMark/>
          </w:tcPr>
          <w:p w14:paraId="140C8CC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-6.2</w:t>
            </w:r>
          </w:p>
        </w:tc>
      </w:tr>
      <w:tr w:rsidR="00097678" w:rsidRPr="00097678" w14:paraId="7BACE7FA"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686988C"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Furniture</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497060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7117.2</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0CF2C3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6DFDC2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5880.8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50D710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0.6</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3FB6D1F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462.7</w:t>
            </w:r>
          </w:p>
        </w:tc>
        <w:tc>
          <w:tcPr>
            <w:tcW w:w="918" w:type="pct"/>
            <w:tcBorders>
              <w:top w:val="nil"/>
              <w:left w:val="nil"/>
              <w:bottom w:val="nil"/>
              <w:right w:val="nil"/>
            </w:tcBorders>
            <w:tcMar>
              <w:top w:w="0" w:type="dxa"/>
              <w:left w:w="108" w:type="dxa"/>
              <w:bottom w:w="0" w:type="dxa"/>
              <w:right w:w="108" w:type="dxa"/>
            </w:tcMar>
            <w:vAlign w:val="center"/>
            <w:hideMark/>
          </w:tcPr>
          <w:p w14:paraId="63A2E80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10.8</w:t>
            </w:r>
          </w:p>
        </w:tc>
      </w:tr>
      <w:tr w:rsidR="00097678" w:rsidRPr="00097678" w14:paraId="4FB2C796"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34C56EF"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w:t>
            </w:r>
            <w:proofErr w:type="gramStart"/>
            <w:r w:rsidRPr="00097678">
              <w:rPr>
                <w:rFonts w:eastAsia="Times New Roman" w:cstheme="minorHAnsi"/>
                <w:sz w:val="20"/>
                <w:szCs w:val="20"/>
                <w:lang w:val="en-US" w:eastAsia="en-GB"/>
              </w:rPr>
              <w:t>of  Paper</w:t>
            </w:r>
            <w:proofErr w:type="gramEnd"/>
            <w:r w:rsidRPr="00097678">
              <w:rPr>
                <w:rFonts w:eastAsia="Times New Roman" w:cstheme="minorHAnsi"/>
                <w:sz w:val="20"/>
                <w:szCs w:val="20"/>
                <w:lang w:val="en-US" w:eastAsia="en-GB"/>
              </w:rPr>
              <w:t xml:space="preserve"> and Paper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2AFE51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13370.1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0F399A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C59E19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11530.1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F308D3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4A5514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681.9</w:t>
            </w:r>
          </w:p>
        </w:tc>
        <w:tc>
          <w:tcPr>
            <w:tcW w:w="918" w:type="pct"/>
            <w:tcBorders>
              <w:top w:val="nil"/>
              <w:left w:val="nil"/>
              <w:bottom w:val="nil"/>
              <w:right w:val="nil"/>
            </w:tcBorders>
            <w:tcMar>
              <w:top w:w="0" w:type="dxa"/>
              <w:left w:w="108" w:type="dxa"/>
              <w:bottom w:w="0" w:type="dxa"/>
              <w:right w:w="108" w:type="dxa"/>
            </w:tcMar>
            <w:vAlign w:val="center"/>
            <w:hideMark/>
          </w:tcPr>
          <w:p w14:paraId="152BE31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-9.1</w:t>
            </w:r>
          </w:p>
        </w:tc>
      </w:tr>
      <w:tr w:rsidR="00097678" w:rsidRPr="00097678" w14:paraId="129E69C4"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89F991D"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Printing, Reproduction of Recording Media</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DC1BC4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6649.4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C6112B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316BF6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5530.1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ABAC27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0.7</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9C3317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437.6</w:t>
            </w:r>
          </w:p>
        </w:tc>
        <w:tc>
          <w:tcPr>
            <w:tcW w:w="918" w:type="pct"/>
            <w:tcBorders>
              <w:top w:val="nil"/>
              <w:left w:val="nil"/>
              <w:bottom w:val="nil"/>
              <w:right w:val="nil"/>
            </w:tcBorders>
            <w:tcMar>
              <w:top w:w="0" w:type="dxa"/>
              <w:left w:w="108" w:type="dxa"/>
              <w:bottom w:w="0" w:type="dxa"/>
              <w:right w:w="108" w:type="dxa"/>
            </w:tcMar>
            <w:vAlign w:val="center"/>
            <w:hideMark/>
          </w:tcPr>
          <w:p w14:paraId="604D5AB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4.1</w:t>
            </w:r>
          </w:p>
        </w:tc>
      </w:tr>
      <w:tr w:rsidR="00097678" w:rsidRPr="00097678" w14:paraId="44D229E8"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624C2FA9"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w:t>
            </w:r>
            <w:proofErr w:type="gramStart"/>
            <w:r w:rsidRPr="00097678">
              <w:rPr>
                <w:rFonts w:eastAsia="Times New Roman" w:cstheme="minorHAnsi"/>
                <w:sz w:val="20"/>
                <w:szCs w:val="20"/>
                <w:lang w:val="en-US" w:eastAsia="en-GB"/>
              </w:rPr>
              <w:t>of  Articles</w:t>
            </w:r>
            <w:proofErr w:type="gramEnd"/>
            <w:r w:rsidRPr="00097678">
              <w:rPr>
                <w:rFonts w:eastAsia="Times New Roman" w:cstheme="minorHAnsi"/>
                <w:sz w:val="20"/>
                <w:szCs w:val="20"/>
                <w:lang w:val="en-US" w:eastAsia="en-GB"/>
              </w:rPr>
              <w:t xml:space="preserve"> for Culture, Education, Artwork, Sport and Entertainment Activity</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FCD4DB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12783.7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22B783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8AEBC4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11017.2</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627AC14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0.8</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1A55521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682.4</w:t>
            </w:r>
          </w:p>
        </w:tc>
        <w:tc>
          <w:tcPr>
            <w:tcW w:w="918" w:type="pct"/>
            <w:tcBorders>
              <w:top w:val="nil"/>
              <w:left w:val="nil"/>
              <w:bottom w:val="nil"/>
              <w:right w:val="nil"/>
            </w:tcBorders>
            <w:tcMar>
              <w:top w:w="0" w:type="dxa"/>
              <w:left w:w="108" w:type="dxa"/>
              <w:bottom w:w="0" w:type="dxa"/>
              <w:right w:w="108" w:type="dxa"/>
            </w:tcMar>
            <w:vAlign w:val="center"/>
            <w:hideMark/>
          </w:tcPr>
          <w:p w14:paraId="563B87B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9.9</w:t>
            </w:r>
          </w:p>
        </w:tc>
      </w:tr>
      <w:tr w:rsidR="00097678" w:rsidRPr="00097678" w14:paraId="4F8EEF7C"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D9E8C7C"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Petroleum, </w:t>
            </w:r>
            <w:proofErr w:type="gramStart"/>
            <w:r w:rsidRPr="00097678">
              <w:rPr>
                <w:rFonts w:eastAsia="Times New Roman" w:cstheme="minorHAnsi"/>
                <w:sz w:val="20"/>
                <w:szCs w:val="20"/>
                <w:lang w:val="en-US" w:eastAsia="en-GB"/>
              </w:rPr>
              <w:t>coal</w:t>
            </w:r>
            <w:proofErr w:type="gramEnd"/>
            <w:r w:rsidRPr="00097678">
              <w:rPr>
                <w:rFonts w:eastAsia="Times New Roman" w:cstheme="minorHAnsi"/>
                <w:sz w:val="20"/>
                <w:szCs w:val="20"/>
                <w:lang w:val="en-US" w:eastAsia="en-GB"/>
              </w:rPr>
              <w:t xml:space="preserve"> and other Fuel Manufacturing</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6805DC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48378.3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59A178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3862C8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40717.3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D67FD2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8.0</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7966C80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1279.0</w:t>
            </w:r>
          </w:p>
        </w:tc>
        <w:tc>
          <w:tcPr>
            <w:tcW w:w="918" w:type="pct"/>
            <w:tcBorders>
              <w:top w:val="nil"/>
              <w:left w:val="nil"/>
              <w:bottom w:val="nil"/>
              <w:right w:val="nil"/>
            </w:tcBorders>
            <w:tcMar>
              <w:top w:w="0" w:type="dxa"/>
              <w:left w:w="108" w:type="dxa"/>
              <w:bottom w:w="0" w:type="dxa"/>
              <w:right w:w="108" w:type="dxa"/>
            </w:tcMar>
            <w:vAlign w:val="center"/>
            <w:hideMark/>
          </w:tcPr>
          <w:p w14:paraId="7713D99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-42.5</w:t>
            </w:r>
          </w:p>
        </w:tc>
      </w:tr>
      <w:tr w:rsidR="00097678" w:rsidRPr="00097678" w14:paraId="46C51168"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9865777"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of Chemical Raw </w:t>
            </w:r>
            <w:proofErr w:type="gramStart"/>
            <w:r w:rsidRPr="00097678">
              <w:rPr>
                <w:rFonts w:eastAsia="Times New Roman" w:cstheme="minorHAnsi"/>
                <w:sz w:val="20"/>
                <w:szCs w:val="20"/>
                <w:lang w:val="en-US" w:eastAsia="en-GB"/>
              </w:rPr>
              <w:t>Material  and</w:t>
            </w:r>
            <w:proofErr w:type="gramEnd"/>
            <w:r w:rsidRPr="00097678">
              <w:rPr>
                <w:rFonts w:eastAsia="Times New Roman" w:cstheme="minorHAnsi"/>
                <w:sz w:val="20"/>
                <w:szCs w:val="20"/>
                <w:lang w:val="en-US" w:eastAsia="en-GB"/>
              </w:rPr>
              <w:t xml:space="preserve"> Chemical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1D64DE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65776.2</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576FF9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139178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55091.2</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647982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-0.2</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03A5571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3481.0</w:t>
            </w:r>
          </w:p>
        </w:tc>
        <w:tc>
          <w:tcPr>
            <w:tcW w:w="918" w:type="pct"/>
            <w:tcBorders>
              <w:top w:val="nil"/>
              <w:left w:val="nil"/>
              <w:bottom w:val="nil"/>
              <w:right w:val="nil"/>
            </w:tcBorders>
            <w:tcMar>
              <w:top w:w="0" w:type="dxa"/>
              <w:left w:w="108" w:type="dxa"/>
              <w:bottom w:w="0" w:type="dxa"/>
              <w:right w:w="108" w:type="dxa"/>
            </w:tcMar>
            <w:vAlign w:val="center"/>
            <w:hideMark/>
          </w:tcPr>
          <w:p w14:paraId="790B6F9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-25.6</w:t>
            </w:r>
          </w:p>
        </w:tc>
      </w:tr>
      <w:tr w:rsidR="00097678" w:rsidRPr="00097678" w14:paraId="41F85E02"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1399C79"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Medicines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6A3491B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23908.6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DC614E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7.4</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31DE24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13505.4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C7F76E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5.7</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101F22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3119.5</w:t>
            </w:r>
          </w:p>
        </w:tc>
        <w:tc>
          <w:tcPr>
            <w:tcW w:w="918" w:type="pct"/>
            <w:tcBorders>
              <w:top w:val="nil"/>
              <w:left w:val="nil"/>
              <w:bottom w:val="nil"/>
              <w:right w:val="nil"/>
            </w:tcBorders>
            <w:tcMar>
              <w:top w:w="0" w:type="dxa"/>
              <w:left w:w="108" w:type="dxa"/>
              <w:bottom w:w="0" w:type="dxa"/>
              <w:right w:w="108" w:type="dxa"/>
            </w:tcMar>
            <w:vAlign w:val="center"/>
            <w:hideMark/>
          </w:tcPr>
          <w:p w14:paraId="22B2D73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w:t>
            </w:r>
          </w:p>
        </w:tc>
      </w:tr>
      <w:tr w:rsidR="00097678" w:rsidRPr="00097678" w14:paraId="2ECC1F30"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03B4F8F"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of Chemical </w:t>
            </w:r>
            <w:proofErr w:type="spellStart"/>
            <w:r w:rsidRPr="00097678">
              <w:rPr>
                <w:rFonts w:eastAsia="Times New Roman" w:cstheme="minorHAnsi"/>
                <w:sz w:val="20"/>
                <w:szCs w:val="20"/>
                <w:lang w:val="en-US" w:eastAsia="en-GB"/>
              </w:rPr>
              <w:t>Fibres</w:t>
            </w:r>
            <w:proofErr w:type="spellEnd"/>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E68232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8571.2</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6C1A437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69C4A4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7799.7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4DAA2C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4.7</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02A327A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311.0</w:t>
            </w:r>
          </w:p>
        </w:tc>
        <w:tc>
          <w:tcPr>
            <w:tcW w:w="918" w:type="pct"/>
            <w:tcBorders>
              <w:top w:val="nil"/>
              <w:left w:val="nil"/>
              <w:bottom w:val="nil"/>
              <w:right w:val="nil"/>
            </w:tcBorders>
            <w:tcMar>
              <w:top w:w="0" w:type="dxa"/>
              <w:left w:w="108" w:type="dxa"/>
              <w:bottom w:w="0" w:type="dxa"/>
              <w:right w:w="108" w:type="dxa"/>
            </w:tcMar>
            <w:vAlign w:val="center"/>
            <w:hideMark/>
          </w:tcPr>
          <w:p w14:paraId="4834DB4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-19.8</w:t>
            </w:r>
          </w:p>
        </w:tc>
      </w:tr>
      <w:tr w:rsidR="00097678" w:rsidRPr="00097678" w14:paraId="5D0FCF1E"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67D5455C"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Rubber and Plastics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BD2BAD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25426.1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E5734A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28AF30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21626.3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7996A7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13974AA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1374.8</w:t>
            </w:r>
          </w:p>
        </w:tc>
        <w:tc>
          <w:tcPr>
            <w:tcW w:w="918" w:type="pct"/>
            <w:tcBorders>
              <w:top w:val="nil"/>
              <w:left w:val="nil"/>
              <w:bottom w:val="nil"/>
              <w:right w:val="nil"/>
            </w:tcBorders>
            <w:tcMar>
              <w:top w:w="0" w:type="dxa"/>
              <w:left w:w="108" w:type="dxa"/>
              <w:bottom w:w="0" w:type="dxa"/>
              <w:right w:w="108" w:type="dxa"/>
            </w:tcMar>
            <w:vAlign w:val="center"/>
            <w:hideMark/>
          </w:tcPr>
          <w:p w14:paraId="2E17AB3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12.0</w:t>
            </w:r>
          </w:p>
        </w:tc>
      </w:tr>
      <w:tr w:rsidR="00097678" w:rsidRPr="00097678" w14:paraId="6A46164C"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2899AF3"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Non-Metallic Mineral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40A291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53826.3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4D6C51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9.9</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E53377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44162.1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98336E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9.9</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59DE2CF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4570.0</w:t>
            </w:r>
          </w:p>
        </w:tc>
        <w:tc>
          <w:tcPr>
            <w:tcW w:w="918" w:type="pct"/>
            <w:tcBorders>
              <w:top w:val="nil"/>
              <w:left w:val="nil"/>
              <w:bottom w:val="nil"/>
              <w:right w:val="nil"/>
            </w:tcBorders>
            <w:tcMar>
              <w:top w:w="0" w:type="dxa"/>
              <w:left w:w="108" w:type="dxa"/>
              <w:bottom w:w="0" w:type="dxa"/>
              <w:right w:w="108" w:type="dxa"/>
            </w:tcMar>
            <w:vAlign w:val="center"/>
            <w:hideMark/>
          </w:tcPr>
          <w:p w14:paraId="3B709D0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7.5</w:t>
            </w:r>
          </w:p>
        </w:tc>
      </w:tr>
      <w:tr w:rsidR="00097678" w:rsidRPr="00097678" w14:paraId="18BF2550"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DD25740"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and Processing of Ferrous Metals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969EC7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70724.8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FA1969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51B781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64969.9</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9DA3A7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40268C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2677.1</w:t>
            </w:r>
          </w:p>
        </w:tc>
        <w:tc>
          <w:tcPr>
            <w:tcW w:w="918" w:type="pct"/>
            <w:tcBorders>
              <w:top w:val="nil"/>
              <w:left w:val="nil"/>
              <w:bottom w:val="nil"/>
              <w:right w:val="nil"/>
            </w:tcBorders>
            <w:tcMar>
              <w:top w:w="0" w:type="dxa"/>
              <w:left w:w="108" w:type="dxa"/>
              <w:bottom w:w="0" w:type="dxa"/>
              <w:right w:w="108" w:type="dxa"/>
            </w:tcMar>
            <w:vAlign w:val="center"/>
            <w:hideMark/>
          </w:tcPr>
          <w:p w14:paraId="4B79BFC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-37.6</w:t>
            </w:r>
          </w:p>
        </w:tc>
      </w:tr>
      <w:tr w:rsidR="00097678" w:rsidRPr="00097678" w14:paraId="0B0C682C"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80736BD"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lastRenderedPageBreak/>
              <w:t>Manufacture and Processing of Non-Ferrous Metals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7CBF83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56299.5</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6FDD35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7.2</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2A23C8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52759.8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4F9B5A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7.4</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1ABBA07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1261.0</w:t>
            </w:r>
          </w:p>
        </w:tc>
        <w:tc>
          <w:tcPr>
            <w:tcW w:w="918" w:type="pct"/>
            <w:tcBorders>
              <w:top w:val="nil"/>
              <w:left w:val="nil"/>
              <w:bottom w:val="nil"/>
              <w:right w:val="nil"/>
            </w:tcBorders>
            <w:tcMar>
              <w:top w:w="0" w:type="dxa"/>
              <w:left w:w="108" w:type="dxa"/>
              <w:bottom w:w="0" w:type="dxa"/>
              <w:right w:w="108" w:type="dxa"/>
            </w:tcMar>
            <w:vAlign w:val="center"/>
            <w:hideMark/>
          </w:tcPr>
          <w:p w14:paraId="2B08C8C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w:t>
            </w:r>
          </w:p>
        </w:tc>
      </w:tr>
      <w:tr w:rsidR="00097678" w:rsidRPr="00097678" w14:paraId="2E3A8FFE"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6051195"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Fabricated Metal Products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B808AC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34322.9</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D589B5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4.9</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B4BD7B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29882.3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79F0DB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4.4</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7BDD68C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1580.1</w:t>
            </w:r>
          </w:p>
        </w:tc>
        <w:tc>
          <w:tcPr>
            <w:tcW w:w="918" w:type="pct"/>
            <w:tcBorders>
              <w:top w:val="nil"/>
              <w:left w:val="nil"/>
              <w:bottom w:val="nil"/>
              <w:right w:val="nil"/>
            </w:tcBorders>
            <w:tcMar>
              <w:top w:w="0" w:type="dxa"/>
              <w:left w:w="108" w:type="dxa"/>
              <w:bottom w:w="0" w:type="dxa"/>
              <w:right w:w="108" w:type="dxa"/>
            </w:tcMar>
            <w:vAlign w:val="center"/>
            <w:hideMark/>
          </w:tcPr>
          <w:p w14:paraId="7809E24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w:t>
            </w:r>
          </w:p>
        </w:tc>
      </w:tr>
      <w:tr w:rsidR="00097678" w:rsidRPr="00097678" w14:paraId="5C32EEDA"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7B2C0CB"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General-Purpose Machinery</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F9AE41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38264.7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42D36F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3.9</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5A2C88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31487.8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0F37CE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3.6</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80B2A3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2466.8</w:t>
            </w:r>
          </w:p>
        </w:tc>
        <w:tc>
          <w:tcPr>
            <w:tcW w:w="918" w:type="pct"/>
            <w:tcBorders>
              <w:top w:val="nil"/>
              <w:left w:val="nil"/>
              <w:bottom w:val="nil"/>
              <w:right w:val="nil"/>
            </w:tcBorders>
            <w:tcMar>
              <w:top w:w="0" w:type="dxa"/>
              <w:left w:w="108" w:type="dxa"/>
              <w:bottom w:w="0" w:type="dxa"/>
              <w:right w:w="108" w:type="dxa"/>
            </w:tcMar>
            <w:vAlign w:val="center"/>
            <w:hideMark/>
          </w:tcPr>
          <w:p w14:paraId="0F5F75B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3.7</w:t>
            </w:r>
          </w:p>
        </w:tc>
      </w:tr>
      <w:tr w:rsidR="00097678" w:rsidRPr="00097678" w14:paraId="6A85ACF9"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901FC16"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Special-Purpose Machinery</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C30982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29473.3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F49166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6.3</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1ED8D9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23305.7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15EA75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4.9</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274760C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2216.4</w:t>
            </w:r>
          </w:p>
        </w:tc>
        <w:tc>
          <w:tcPr>
            <w:tcW w:w="918" w:type="pct"/>
            <w:tcBorders>
              <w:top w:val="nil"/>
              <w:left w:val="nil"/>
              <w:bottom w:val="nil"/>
              <w:right w:val="nil"/>
            </w:tcBorders>
            <w:tcMar>
              <w:top w:w="0" w:type="dxa"/>
              <w:left w:w="108" w:type="dxa"/>
              <w:bottom w:w="0" w:type="dxa"/>
              <w:right w:w="108" w:type="dxa"/>
            </w:tcMar>
            <w:vAlign w:val="center"/>
            <w:hideMark/>
          </w:tcPr>
          <w:p w14:paraId="7858321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12.9</w:t>
            </w:r>
          </w:p>
        </w:tc>
      </w:tr>
      <w:tr w:rsidR="00097678" w:rsidRPr="00097678" w14:paraId="4700E827"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549B92E"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Motor Vehicles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1851E2B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80846.7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187276FF"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A4BCE2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68219.4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931A7B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-1.4</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10FC95D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5086.8</w:t>
            </w:r>
          </w:p>
        </w:tc>
        <w:tc>
          <w:tcPr>
            <w:tcW w:w="918" w:type="pct"/>
            <w:tcBorders>
              <w:top w:val="nil"/>
              <w:left w:val="nil"/>
              <w:bottom w:val="nil"/>
              <w:right w:val="nil"/>
            </w:tcBorders>
            <w:tcMar>
              <w:top w:w="0" w:type="dxa"/>
              <w:left w:w="108" w:type="dxa"/>
              <w:bottom w:w="0" w:type="dxa"/>
              <w:right w:w="108" w:type="dxa"/>
            </w:tcMar>
            <w:vAlign w:val="center"/>
            <w:hideMark/>
          </w:tcPr>
          <w:p w14:paraId="450E0C7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-15.9</w:t>
            </w:r>
          </w:p>
        </w:tc>
      </w:tr>
      <w:tr w:rsidR="00097678" w:rsidRPr="00097678" w14:paraId="446A1B2D"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8D6FF7B"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Manufacture of Railway Locomotives, Building of Ships and Boats, Manufacture of Air and Spacecrafts and Other Transportation </w:t>
            </w:r>
            <w:proofErr w:type="spellStart"/>
            <w:r w:rsidRPr="00097678">
              <w:rPr>
                <w:rFonts w:eastAsia="Times New Roman" w:cstheme="minorHAnsi"/>
                <w:sz w:val="20"/>
                <w:szCs w:val="20"/>
                <w:lang w:val="en-US" w:eastAsia="en-GB"/>
              </w:rPr>
              <w:t>Equipments</w:t>
            </w:r>
            <w:proofErr w:type="spellEnd"/>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B13C6F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11275.3</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0C48477"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4.5</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E1A8C7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9514.8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B8AA24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3.9</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0080008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622.1</w:t>
            </w:r>
          </w:p>
        </w:tc>
        <w:tc>
          <w:tcPr>
            <w:tcW w:w="918" w:type="pct"/>
            <w:tcBorders>
              <w:top w:val="nil"/>
              <w:left w:val="nil"/>
              <w:bottom w:val="nil"/>
              <w:right w:val="nil"/>
            </w:tcBorders>
            <w:tcMar>
              <w:top w:w="0" w:type="dxa"/>
              <w:left w:w="108" w:type="dxa"/>
              <w:bottom w:w="0" w:type="dxa"/>
              <w:right w:w="108" w:type="dxa"/>
            </w:tcMar>
            <w:vAlign w:val="center"/>
            <w:hideMark/>
          </w:tcPr>
          <w:p w14:paraId="49A119D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11.9</w:t>
            </w:r>
          </w:p>
        </w:tc>
      </w:tr>
      <w:tr w:rsidR="00097678" w:rsidRPr="00097678" w14:paraId="6826EE3A"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5A1598D"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Electrical Machinery and Equipment</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9F545A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65438.4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17DB97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6F40BAA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54856.8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144BFB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657C2B8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3843.3</w:t>
            </w:r>
          </w:p>
        </w:tc>
        <w:tc>
          <w:tcPr>
            <w:tcW w:w="918" w:type="pct"/>
            <w:tcBorders>
              <w:top w:val="nil"/>
              <w:left w:val="nil"/>
              <w:bottom w:val="nil"/>
              <w:right w:val="nil"/>
            </w:tcBorders>
            <w:tcMar>
              <w:top w:w="0" w:type="dxa"/>
              <w:left w:w="108" w:type="dxa"/>
              <w:bottom w:w="0" w:type="dxa"/>
              <w:right w:w="108" w:type="dxa"/>
            </w:tcMar>
            <w:vAlign w:val="center"/>
            <w:hideMark/>
          </w:tcPr>
          <w:p w14:paraId="679F5FB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10.8</w:t>
            </w:r>
          </w:p>
        </w:tc>
      </w:tr>
      <w:tr w:rsidR="00097678" w:rsidRPr="00097678" w14:paraId="03EBABEE"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388E1A9C"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Computer, Communication Equipment and Other Electronic Equipment</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E9FAFF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113717.6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F2E295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4.5</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8F3BDB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99303.4</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39C15B7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4.2</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9DF8DC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5012.5</w:t>
            </w:r>
          </w:p>
        </w:tc>
        <w:tc>
          <w:tcPr>
            <w:tcW w:w="918" w:type="pct"/>
            <w:tcBorders>
              <w:top w:val="nil"/>
              <w:left w:val="nil"/>
              <w:bottom w:val="nil"/>
              <w:right w:val="nil"/>
            </w:tcBorders>
            <w:tcMar>
              <w:top w:w="0" w:type="dxa"/>
              <w:left w:w="108" w:type="dxa"/>
              <w:bottom w:w="0" w:type="dxa"/>
              <w:right w:w="108" w:type="dxa"/>
            </w:tcMar>
            <w:vAlign w:val="center"/>
            <w:hideMark/>
          </w:tcPr>
          <w:p w14:paraId="204EA3B9"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w:t>
            </w:r>
          </w:p>
        </w:tc>
      </w:tr>
      <w:tr w:rsidR="00097678" w:rsidRPr="00097678" w14:paraId="3AFC6187"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32F7406"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Manufacture of Measuring Instrument and Meter</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E82C44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7242.6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9AF9C5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5.5</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10CFB2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5478.7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A0C3A0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4.8</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221AC1C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700.4</w:t>
            </w:r>
          </w:p>
        </w:tc>
        <w:tc>
          <w:tcPr>
            <w:tcW w:w="918" w:type="pct"/>
            <w:tcBorders>
              <w:top w:val="nil"/>
              <w:left w:val="nil"/>
              <w:bottom w:val="nil"/>
              <w:right w:val="nil"/>
            </w:tcBorders>
            <w:tcMar>
              <w:top w:w="0" w:type="dxa"/>
              <w:left w:w="108" w:type="dxa"/>
              <w:bottom w:w="0" w:type="dxa"/>
              <w:right w:w="108" w:type="dxa"/>
            </w:tcMar>
            <w:vAlign w:val="center"/>
            <w:hideMark/>
          </w:tcPr>
          <w:p w14:paraId="7788178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w:t>
            </w:r>
          </w:p>
        </w:tc>
      </w:tr>
      <w:tr w:rsidR="00097678" w:rsidRPr="00097678" w14:paraId="6B3C415E"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7F3641B2"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Other Manufacturing</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5F8338B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1633.8</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823591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-0.3</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0F1D78F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1372.7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78B6324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-1.4</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00B3E7D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90.8</w:t>
            </w:r>
          </w:p>
        </w:tc>
        <w:tc>
          <w:tcPr>
            <w:tcW w:w="918" w:type="pct"/>
            <w:tcBorders>
              <w:top w:val="nil"/>
              <w:left w:val="nil"/>
              <w:bottom w:val="nil"/>
              <w:right w:val="nil"/>
            </w:tcBorders>
            <w:tcMar>
              <w:top w:w="0" w:type="dxa"/>
              <w:left w:w="108" w:type="dxa"/>
              <w:bottom w:w="0" w:type="dxa"/>
              <w:right w:w="108" w:type="dxa"/>
            </w:tcMar>
            <w:vAlign w:val="center"/>
            <w:hideMark/>
          </w:tcPr>
          <w:p w14:paraId="10D234B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w:t>
            </w:r>
          </w:p>
        </w:tc>
      </w:tr>
      <w:tr w:rsidR="00097678" w:rsidRPr="00097678" w14:paraId="3ACB031A"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1A49B0A"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Waste Recycling and Recovery</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2DC8F7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4576.7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277E6D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CDF0CE6"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4165.0</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3FEA66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8.9</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7B42206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237.4</w:t>
            </w:r>
          </w:p>
        </w:tc>
        <w:tc>
          <w:tcPr>
            <w:tcW w:w="918" w:type="pct"/>
            <w:tcBorders>
              <w:top w:val="nil"/>
              <w:left w:val="nil"/>
              <w:bottom w:val="nil"/>
              <w:right w:val="nil"/>
            </w:tcBorders>
            <w:tcMar>
              <w:top w:w="0" w:type="dxa"/>
              <w:left w:w="108" w:type="dxa"/>
              <w:bottom w:w="0" w:type="dxa"/>
              <w:right w:w="108" w:type="dxa"/>
            </w:tcMar>
            <w:vAlign w:val="center"/>
            <w:hideMark/>
          </w:tcPr>
          <w:p w14:paraId="32E29DC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5.1</w:t>
            </w:r>
          </w:p>
        </w:tc>
      </w:tr>
      <w:tr w:rsidR="00097678" w:rsidRPr="00097678" w14:paraId="1E2662F3"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1942DE4E"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 xml:space="preserve">Repair </w:t>
            </w:r>
            <w:proofErr w:type="gramStart"/>
            <w:r w:rsidRPr="00097678">
              <w:rPr>
                <w:rFonts w:eastAsia="Times New Roman" w:cstheme="minorHAnsi"/>
                <w:sz w:val="20"/>
                <w:szCs w:val="20"/>
                <w:lang w:val="en-US" w:eastAsia="en-GB"/>
              </w:rPr>
              <w:t>of  Fabricated</w:t>
            </w:r>
            <w:proofErr w:type="gramEnd"/>
            <w:r w:rsidRPr="00097678">
              <w:rPr>
                <w:rFonts w:eastAsia="Times New Roman" w:cstheme="minorHAnsi"/>
                <w:sz w:val="20"/>
                <w:szCs w:val="20"/>
                <w:lang w:val="en-US" w:eastAsia="en-GB"/>
              </w:rPr>
              <w:t xml:space="preserve"> Metal Products, Machinery and Equipment</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557125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1336.1</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6867F37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12.8</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6F4F8B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1107.6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2EF6A3C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11.1</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6F5E9B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72.3</w:t>
            </w:r>
          </w:p>
        </w:tc>
        <w:tc>
          <w:tcPr>
            <w:tcW w:w="918" w:type="pct"/>
            <w:tcBorders>
              <w:top w:val="nil"/>
              <w:left w:val="nil"/>
              <w:bottom w:val="nil"/>
              <w:right w:val="nil"/>
            </w:tcBorders>
            <w:tcMar>
              <w:top w:w="0" w:type="dxa"/>
              <w:left w:w="108" w:type="dxa"/>
              <w:bottom w:w="0" w:type="dxa"/>
              <w:right w:w="108" w:type="dxa"/>
            </w:tcMar>
            <w:vAlign w:val="center"/>
            <w:hideMark/>
          </w:tcPr>
          <w:p w14:paraId="631455A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-0.1</w:t>
            </w:r>
          </w:p>
        </w:tc>
      </w:tr>
      <w:tr w:rsidR="00097678" w:rsidRPr="00097678" w14:paraId="01ED527A"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41AECD1C"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lastRenderedPageBreak/>
              <w:t>Production and Supply of Electric Power and Heat Power</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69FF73E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66393.6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80F334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6.0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4A2DE42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59125.9</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5D96BE6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4.3</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7B144B03"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3900.6</w:t>
            </w:r>
          </w:p>
        </w:tc>
        <w:tc>
          <w:tcPr>
            <w:tcW w:w="918" w:type="pct"/>
            <w:tcBorders>
              <w:top w:val="nil"/>
              <w:left w:val="nil"/>
              <w:bottom w:val="nil"/>
              <w:right w:val="nil"/>
            </w:tcBorders>
            <w:tcMar>
              <w:top w:w="0" w:type="dxa"/>
              <w:left w:w="108" w:type="dxa"/>
              <w:bottom w:w="0" w:type="dxa"/>
              <w:right w:w="108" w:type="dxa"/>
            </w:tcMar>
            <w:vAlign w:val="center"/>
            <w:hideMark/>
          </w:tcPr>
          <w:p w14:paraId="548EB61D"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19.0</w:t>
            </w:r>
          </w:p>
        </w:tc>
      </w:tr>
      <w:tr w:rsidR="00097678" w:rsidRPr="00097678" w14:paraId="295E6DA9"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0881C0EE"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Production and Distribution of Gas</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74D31D30"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8831.2</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6213AA2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12.0</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77337C4"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7678.6</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0A2F2A61"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13.0</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4E798C5A"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599.8</w:t>
            </w:r>
          </w:p>
        </w:tc>
        <w:tc>
          <w:tcPr>
            <w:tcW w:w="918" w:type="pct"/>
            <w:tcBorders>
              <w:top w:val="nil"/>
              <w:left w:val="nil"/>
              <w:bottom w:val="nil"/>
              <w:right w:val="nil"/>
            </w:tcBorders>
            <w:tcMar>
              <w:top w:w="0" w:type="dxa"/>
              <w:left w:w="108" w:type="dxa"/>
              <w:bottom w:w="0" w:type="dxa"/>
              <w:right w:w="108" w:type="dxa"/>
            </w:tcMar>
            <w:vAlign w:val="center"/>
            <w:hideMark/>
          </w:tcPr>
          <w:p w14:paraId="280A2C9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0.6</w:t>
            </w:r>
          </w:p>
        </w:tc>
      </w:tr>
      <w:tr w:rsidR="00097678" w:rsidRPr="00097678" w14:paraId="4BE94003" w14:textId="77777777" w:rsidTr="00097678">
        <w:trPr>
          <w:trHeight w:val="284"/>
        </w:trPr>
        <w:tc>
          <w:tcPr>
            <w:tcW w:w="675" w:type="pct"/>
            <w:tcBorders>
              <w:top w:val="nil"/>
              <w:left w:val="nil"/>
              <w:bottom w:val="nil"/>
              <w:right w:val="single" w:sz="8" w:space="0" w:color="auto"/>
            </w:tcBorders>
            <w:shd w:val="clear" w:color="auto" w:fill="E6E6E6"/>
            <w:tcMar>
              <w:top w:w="0" w:type="dxa"/>
              <w:left w:w="108" w:type="dxa"/>
              <w:bottom w:w="0" w:type="dxa"/>
              <w:right w:w="108" w:type="dxa"/>
            </w:tcMar>
            <w:vAlign w:val="center"/>
            <w:hideMark/>
          </w:tcPr>
          <w:p w14:paraId="26A1B214" w14:textId="77777777" w:rsidR="00097678" w:rsidRPr="00097678" w:rsidRDefault="00097678" w:rsidP="00097678">
            <w:pPr>
              <w:spacing w:after="0" w:line="240" w:lineRule="atLeast"/>
              <w:ind w:firstLine="100"/>
              <w:rPr>
                <w:rFonts w:eastAsia="Times New Roman" w:cstheme="minorHAnsi"/>
                <w:sz w:val="20"/>
                <w:szCs w:val="20"/>
                <w:lang w:eastAsia="en-GB"/>
              </w:rPr>
            </w:pPr>
            <w:r w:rsidRPr="00097678">
              <w:rPr>
                <w:rFonts w:eastAsia="Times New Roman" w:cstheme="minorHAnsi"/>
                <w:sz w:val="20"/>
                <w:szCs w:val="20"/>
                <w:lang w:val="en-US" w:eastAsia="en-GB"/>
              </w:rPr>
              <w:t>Production and Distribution of Water</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24398042"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2992.7</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CFA3965"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8.5</w:t>
            </w:r>
          </w:p>
        </w:tc>
        <w:tc>
          <w:tcPr>
            <w:tcW w:w="540" w:type="pct"/>
            <w:tcBorders>
              <w:top w:val="nil"/>
              <w:left w:val="nil"/>
              <w:bottom w:val="nil"/>
              <w:right w:val="single" w:sz="8" w:space="0" w:color="auto"/>
            </w:tcBorders>
            <w:tcMar>
              <w:top w:w="0" w:type="dxa"/>
              <w:left w:w="108" w:type="dxa"/>
              <w:bottom w:w="0" w:type="dxa"/>
              <w:right w:w="108" w:type="dxa"/>
            </w:tcMar>
            <w:vAlign w:val="center"/>
            <w:hideMark/>
          </w:tcPr>
          <w:p w14:paraId="3678B43B"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2186.9</w:t>
            </w:r>
          </w:p>
        </w:tc>
        <w:tc>
          <w:tcPr>
            <w:tcW w:w="918" w:type="pct"/>
            <w:tcBorders>
              <w:top w:val="nil"/>
              <w:left w:val="nil"/>
              <w:bottom w:val="nil"/>
              <w:right w:val="single" w:sz="8" w:space="0" w:color="auto"/>
            </w:tcBorders>
            <w:tcMar>
              <w:top w:w="0" w:type="dxa"/>
              <w:left w:w="108" w:type="dxa"/>
              <w:bottom w:w="0" w:type="dxa"/>
              <w:right w:w="108" w:type="dxa"/>
            </w:tcMar>
            <w:vAlign w:val="center"/>
            <w:hideMark/>
          </w:tcPr>
          <w:p w14:paraId="4FA6FB6C"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9.3</w:t>
            </w:r>
          </w:p>
        </w:tc>
        <w:tc>
          <w:tcPr>
            <w:tcW w:w="490" w:type="pct"/>
            <w:tcBorders>
              <w:top w:val="nil"/>
              <w:left w:val="nil"/>
              <w:bottom w:val="nil"/>
              <w:right w:val="single" w:sz="8" w:space="0" w:color="auto"/>
            </w:tcBorders>
            <w:tcMar>
              <w:top w:w="0" w:type="dxa"/>
              <w:left w:w="108" w:type="dxa"/>
              <w:bottom w:w="0" w:type="dxa"/>
              <w:right w:w="108" w:type="dxa"/>
            </w:tcMar>
            <w:vAlign w:val="center"/>
            <w:hideMark/>
          </w:tcPr>
          <w:p w14:paraId="54083CB8"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315.9</w:t>
            </w:r>
          </w:p>
        </w:tc>
        <w:tc>
          <w:tcPr>
            <w:tcW w:w="918" w:type="pct"/>
            <w:tcBorders>
              <w:top w:val="nil"/>
              <w:left w:val="nil"/>
              <w:bottom w:val="nil"/>
              <w:right w:val="nil"/>
            </w:tcBorders>
            <w:tcMar>
              <w:top w:w="0" w:type="dxa"/>
              <w:left w:w="108" w:type="dxa"/>
              <w:bottom w:w="0" w:type="dxa"/>
              <w:right w:w="108" w:type="dxa"/>
            </w:tcMar>
            <w:vAlign w:val="center"/>
            <w:hideMark/>
          </w:tcPr>
          <w:p w14:paraId="5B0E3A8E" w14:textId="77777777" w:rsidR="00097678" w:rsidRPr="00097678" w:rsidRDefault="00097678" w:rsidP="00097678">
            <w:pPr>
              <w:spacing w:after="0" w:line="240" w:lineRule="atLeast"/>
              <w:ind w:right="105"/>
              <w:jc w:val="right"/>
              <w:rPr>
                <w:rFonts w:eastAsia="Times New Roman" w:cstheme="minorHAnsi"/>
                <w:sz w:val="20"/>
                <w:szCs w:val="20"/>
                <w:lang w:eastAsia="en-GB"/>
              </w:rPr>
            </w:pPr>
            <w:r w:rsidRPr="00097678">
              <w:rPr>
                <w:rFonts w:eastAsia="Times New Roman" w:cstheme="minorHAnsi"/>
                <w:color w:val="333333"/>
                <w:sz w:val="20"/>
                <w:szCs w:val="20"/>
                <w:lang w:val="en-US" w:eastAsia="en-GB"/>
              </w:rPr>
              <w:t>5.6</w:t>
            </w:r>
          </w:p>
        </w:tc>
      </w:tr>
      <w:tr w:rsidR="00097678" w:rsidRPr="00097678" w14:paraId="7FF3E202" w14:textId="77777777" w:rsidTr="00097678">
        <w:trPr>
          <w:trHeight w:val="284"/>
        </w:trPr>
        <w:tc>
          <w:tcPr>
            <w:tcW w:w="675" w:type="pct"/>
            <w:tcBorders>
              <w:top w:val="nil"/>
              <w:left w:val="nil"/>
              <w:bottom w:val="single" w:sz="12" w:space="0" w:color="auto"/>
              <w:right w:val="single" w:sz="8" w:space="0" w:color="auto"/>
            </w:tcBorders>
            <w:shd w:val="clear" w:color="auto" w:fill="E6E6E6"/>
            <w:tcMar>
              <w:top w:w="0" w:type="dxa"/>
              <w:left w:w="108" w:type="dxa"/>
              <w:bottom w:w="0" w:type="dxa"/>
              <w:right w:w="108" w:type="dxa"/>
            </w:tcMar>
            <w:vAlign w:val="center"/>
            <w:hideMark/>
          </w:tcPr>
          <w:p w14:paraId="4E49988B" w14:textId="77777777" w:rsidR="00097678" w:rsidRPr="00097678" w:rsidRDefault="00097678" w:rsidP="00097678">
            <w:pPr>
              <w:spacing w:after="0" w:line="240" w:lineRule="atLeast"/>
              <w:ind w:firstLine="200"/>
              <w:rPr>
                <w:rFonts w:eastAsia="Times New Roman" w:cstheme="minorHAnsi"/>
                <w:sz w:val="20"/>
                <w:szCs w:val="20"/>
                <w:lang w:eastAsia="en-GB"/>
              </w:rPr>
            </w:pPr>
            <w:r w:rsidRPr="00097678">
              <w:rPr>
                <w:rFonts w:eastAsia="SimSun" w:cstheme="minorHAnsi"/>
                <w:sz w:val="20"/>
                <w:szCs w:val="20"/>
                <w:lang w:val="en-US" w:eastAsia="en-GB"/>
              </w:rPr>
              <w:t> </w:t>
            </w:r>
          </w:p>
        </w:tc>
        <w:tc>
          <w:tcPr>
            <w:tcW w:w="540"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786DE416"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918"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2AD406CC"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540"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23157BAE"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918"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0A368533"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490" w:type="pct"/>
            <w:tcBorders>
              <w:top w:val="nil"/>
              <w:left w:val="nil"/>
              <w:bottom w:val="single" w:sz="12" w:space="0" w:color="auto"/>
              <w:right w:val="single" w:sz="8" w:space="0" w:color="auto"/>
            </w:tcBorders>
            <w:tcMar>
              <w:top w:w="0" w:type="dxa"/>
              <w:left w:w="108" w:type="dxa"/>
              <w:bottom w:w="0" w:type="dxa"/>
              <w:right w:w="108" w:type="dxa"/>
            </w:tcMar>
            <w:vAlign w:val="center"/>
            <w:hideMark/>
          </w:tcPr>
          <w:p w14:paraId="68A0B7D6"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c>
          <w:tcPr>
            <w:tcW w:w="918" w:type="pct"/>
            <w:tcBorders>
              <w:top w:val="nil"/>
              <w:left w:val="nil"/>
              <w:bottom w:val="single" w:sz="12" w:space="0" w:color="auto"/>
              <w:right w:val="nil"/>
            </w:tcBorders>
            <w:tcMar>
              <w:top w:w="0" w:type="dxa"/>
              <w:left w:w="108" w:type="dxa"/>
              <w:bottom w:w="0" w:type="dxa"/>
              <w:right w:w="108" w:type="dxa"/>
            </w:tcMar>
            <w:vAlign w:val="center"/>
            <w:hideMark/>
          </w:tcPr>
          <w:p w14:paraId="78B9836D" w14:textId="77777777" w:rsidR="00097678" w:rsidRPr="00097678" w:rsidRDefault="00097678" w:rsidP="00097678">
            <w:pPr>
              <w:spacing w:after="0" w:line="240" w:lineRule="auto"/>
              <w:rPr>
                <w:rFonts w:eastAsia="Times New Roman" w:cstheme="minorHAnsi"/>
                <w:sz w:val="20"/>
                <w:szCs w:val="20"/>
                <w:lang w:eastAsia="en-GB"/>
              </w:rPr>
            </w:pPr>
            <w:r w:rsidRPr="00097678">
              <w:rPr>
                <w:rFonts w:eastAsia="SimSun" w:cstheme="minorHAnsi"/>
                <w:sz w:val="20"/>
                <w:szCs w:val="20"/>
                <w:lang w:val="en-US" w:eastAsia="en-GB"/>
              </w:rPr>
              <w:t> </w:t>
            </w:r>
          </w:p>
        </w:tc>
      </w:tr>
    </w:tbl>
    <w:p w14:paraId="4A3258D8" w14:textId="77777777" w:rsidR="00097678" w:rsidRPr="00097678" w:rsidRDefault="00097678" w:rsidP="00097678">
      <w:pPr>
        <w:shd w:val="clear" w:color="auto" w:fill="FFFFFF"/>
        <w:spacing w:after="0" w:line="240" w:lineRule="atLeast"/>
        <w:ind w:right="100"/>
        <w:rPr>
          <w:rFonts w:eastAsia="Times New Roman" w:cstheme="minorHAnsi"/>
          <w:sz w:val="20"/>
          <w:szCs w:val="20"/>
          <w:lang w:eastAsia="en-GB"/>
        </w:rPr>
      </w:pPr>
      <w:proofErr w:type="gramStart"/>
      <w:r w:rsidRPr="00097678">
        <w:rPr>
          <w:rFonts w:eastAsia="Times New Roman" w:cstheme="minorHAnsi"/>
          <w:sz w:val="20"/>
          <w:szCs w:val="20"/>
          <w:lang w:val="en-US" w:eastAsia="en-GB"/>
        </w:rPr>
        <w:t>Note :</w:t>
      </w:r>
      <w:proofErr w:type="gramEnd"/>
      <w:r w:rsidRPr="00097678">
        <w:rPr>
          <w:rFonts w:eastAsia="Times New Roman" w:cstheme="minorHAnsi"/>
          <w:sz w:val="20"/>
          <w:szCs w:val="20"/>
          <w:lang w:val="en-US" w:eastAsia="en-GB"/>
        </w:rPr>
        <w:t xml:space="preserve"> </w:t>
      </w:r>
      <w:proofErr w:type="spellStart"/>
      <w:r w:rsidRPr="00097678">
        <w:rPr>
          <w:rFonts w:eastAsia="Times New Roman" w:cstheme="minorHAnsi"/>
          <w:sz w:val="20"/>
          <w:szCs w:val="20"/>
          <w:lang w:val="en-US" w:eastAsia="en-GB"/>
        </w:rPr>
        <w:t>1.The</w:t>
      </w:r>
      <w:proofErr w:type="spellEnd"/>
      <w:r w:rsidRPr="00097678">
        <w:rPr>
          <w:rFonts w:eastAsia="Times New Roman" w:cstheme="minorHAnsi"/>
          <w:sz w:val="20"/>
          <w:szCs w:val="20"/>
          <w:lang w:val="en-US" w:eastAsia="en-GB"/>
        </w:rPr>
        <w:t xml:space="preserve"> mining professional and auxiliary activities lost 4.15 billion yuan in 2018.</w:t>
      </w:r>
    </w:p>
    <w:p w14:paraId="08872286" w14:textId="77777777" w:rsidR="00097678" w:rsidRPr="00097678" w:rsidRDefault="00097678" w:rsidP="00097678">
      <w:pPr>
        <w:shd w:val="clear" w:color="auto" w:fill="FFFFFF"/>
        <w:spacing w:after="0" w:line="240" w:lineRule="atLeast"/>
        <w:ind w:right="100" w:firstLine="500"/>
        <w:rPr>
          <w:rFonts w:eastAsia="Times New Roman" w:cstheme="minorHAnsi"/>
          <w:sz w:val="20"/>
          <w:szCs w:val="20"/>
          <w:lang w:eastAsia="en-GB"/>
        </w:rPr>
      </w:pPr>
      <w:r w:rsidRPr="00097678">
        <w:rPr>
          <w:rFonts w:eastAsia="Times New Roman" w:cstheme="minorHAnsi"/>
          <w:sz w:val="20"/>
          <w:szCs w:val="20"/>
          <w:lang w:val="en-US" w:eastAsia="en-GB"/>
        </w:rPr>
        <w:t>2. Due to the rounding-off reasons, the subentries may not add up to the aggregate totals, no adjustment.</w:t>
      </w:r>
    </w:p>
    <w:p w14:paraId="4344302B" w14:textId="77777777" w:rsidR="00097678" w:rsidRPr="00097678" w:rsidRDefault="00097678" w:rsidP="00097678">
      <w:pPr>
        <w:shd w:val="clear" w:color="auto" w:fill="FFFFFF"/>
        <w:spacing w:after="0" w:line="240" w:lineRule="atLeast"/>
        <w:rPr>
          <w:rFonts w:eastAsia="Times New Roman" w:cstheme="minorHAnsi"/>
          <w:sz w:val="20"/>
          <w:szCs w:val="20"/>
          <w:lang w:eastAsia="en-GB"/>
        </w:rPr>
      </w:pPr>
      <w:r w:rsidRPr="00097678">
        <w:rPr>
          <w:rFonts w:eastAsia="SimSun" w:cstheme="minorHAnsi"/>
          <w:sz w:val="20"/>
          <w:szCs w:val="20"/>
          <w:lang w:val="en-US" w:eastAsia="en-GB"/>
        </w:rPr>
        <w:t> </w:t>
      </w:r>
    </w:p>
    <w:p w14:paraId="29F8B205"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b/>
          <w:bCs/>
          <w:i/>
          <w:iCs/>
          <w:sz w:val="24"/>
          <w:szCs w:val="24"/>
          <w:bdr w:val="none" w:sz="0" w:space="0" w:color="auto" w:frame="1"/>
          <w:lang w:val="en-US" w:eastAsia="en-GB"/>
        </w:rPr>
        <w:t>Annotations</w:t>
      </w:r>
      <w:r w:rsidRPr="00097678">
        <w:rPr>
          <w:rFonts w:ascii="Arial" w:eastAsia="Times New Roman" w:hAnsi="Arial" w:cs="Arial"/>
          <w:i/>
          <w:iCs/>
          <w:sz w:val="24"/>
          <w:szCs w:val="24"/>
          <w:lang w:val="en-US" w:eastAsia="en-GB"/>
        </w:rPr>
        <w:t>:</w:t>
      </w:r>
    </w:p>
    <w:p w14:paraId="44D23FD6"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50E7BC4C"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I. Explanatory Notes:</w:t>
      </w:r>
    </w:p>
    <w:p w14:paraId="652F9B5B"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SimSun" w:eastAsia="SimSun" w:hAnsi="SimSun" w:cs="Arial" w:hint="eastAsia"/>
          <w:sz w:val="24"/>
          <w:szCs w:val="24"/>
          <w:lang w:val="en-US" w:eastAsia="en-GB"/>
        </w:rPr>
        <w:t> </w:t>
      </w:r>
    </w:p>
    <w:p w14:paraId="6E67D38A"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 Total Profits: refer to the surplus of various revenue deducting various costs in the production process </w:t>
      </w:r>
      <w:proofErr w:type="gramStart"/>
      <w:r w:rsidRPr="00097678">
        <w:rPr>
          <w:rFonts w:ascii="Arial" w:eastAsia="Times New Roman" w:hAnsi="Arial" w:cs="Arial"/>
          <w:i/>
          <w:iCs/>
          <w:sz w:val="24"/>
          <w:szCs w:val="24"/>
          <w:lang w:val="en-US" w:eastAsia="en-GB"/>
        </w:rPr>
        <w:t>of  enterprises</w:t>
      </w:r>
      <w:proofErr w:type="gramEnd"/>
      <w:r w:rsidRPr="00097678">
        <w:rPr>
          <w:rFonts w:ascii="Arial" w:eastAsia="Times New Roman" w:hAnsi="Arial" w:cs="Arial"/>
          <w:i/>
          <w:iCs/>
          <w:sz w:val="24"/>
          <w:szCs w:val="24"/>
          <w:lang w:val="en-US" w:eastAsia="en-GB"/>
        </w:rPr>
        <w:t xml:space="preserve">, reflecting the total profit and loss in the report period. </w:t>
      </w:r>
    </w:p>
    <w:p w14:paraId="202B3B0A"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3584A34F"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2. Operating income: refers to the total amount of revenue of enterprises recognized by the principal business and other business operations.</w:t>
      </w:r>
    </w:p>
    <w:p w14:paraId="3C79DBC6"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29F11F1C"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4. Operating costs: refers to the total costs of enterprises incurred by the principal business and other business operations.</w:t>
      </w:r>
    </w:p>
    <w:p w14:paraId="22434965"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0A636177"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4. Total Assets: refers to the resources which are gotten from past transactions or events, </w:t>
      </w:r>
      <w:proofErr w:type="gramStart"/>
      <w:r w:rsidRPr="00097678">
        <w:rPr>
          <w:rFonts w:ascii="Arial" w:eastAsia="Times New Roman" w:hAnsi="Arial" w:cs="Arial"/>
          <w:i/>
          <w:iCs/>
          <w:sz w:val="24"/>
          <w:szCs w:val="24"/>
          <w:lang w:val="en-US" w:eastAsia="en-GB"/>
        </w:rPr>
        <w:t>owned</w:t>
      </w:r>
      <w:proofErr w:type="gramEnd"/>
      <w:r w:rsidRPr="00097678">
        <w:rPr>
          <w:rFonts w:ascii="Arial" w:eastAsia="Times New Roman" w:hAnsi="Arial" w:cs="Arial"/>
          <w:i/>
          <w:iCs/>
          <w:sz w:val="24"/>
          <w:szCs w:val="24"/>
          <w:lang w:val="en-US" w:eastAsia="en-GB"/>
        </w:rPr>
        <w:t xml:space="preserve"> or controlled by enterprises, and expected to bring economic benefits to the enterprises.</w:t>
      </w:r>
    </w:p>
    <w:p w14:paraId="219EC76F"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63559F73"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5. Total Liabilities: refers to the current obligation generated from past transactions or </w:t>
      </w:r>
      <w:proofErr w:type="gramStart"/>
      <w:r w:rsidRPr="00097678">
        <w:rPr>
          <w:rFonts w:ascii="Arial" w:eastAsia="Times New Roman" w:hAnsi="Arial" w:cs="Arial"/>
          <w:i/>
          <w:iCs/>
          <w:sz w:val="24"/>
          <w:szCs w:val="24"/>
          <w:lang w:val="en-US" w:eastAsia="en-GB"/>
        </w:rPr>
        <w:t>events, and</w:t>
      </w:r>
      <w:proofErr w:type="gramEnd"/>
      <w:r w:rsidRPr="00097678">
        <w:rPr>
          <w:rFonts w:ascii="Arial" w:eastAsia="Times New Roman" w:hAnsi="Arial" w:cs="Arial"/>
          <w:i/>
          <w:iCs/>
          <w:sz w:val="24"/>
          <w:szCs w:val="24"/>
          <w:lang w:val="en-US" w:eastAsia="en-GB"/>
        </w:rPr>
        <w:t xml:space="preserve"> expected an outflow of economic benefits from the enterprises.</w:t>
      </w:r>
    </w:p>
    <w:p w14:paraId="66D2EC78"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44C6B4CD"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6. Total Owners' Equity: refers to the residual interests after deducting liabilities, which belongs to the </w:t>
      </w:r>
      <w:proofErr w:type="gramStart"/>
      <w:r w:rsidRPr="00097678">
        <w:rPr>
          <w:rFonts w:ascii="Arial" w:eastAsia="Times New Roman" w:hAnsi="Arial" w:cs="Arial"/>
          <w:i/>
          <w:iCs/>
          <w:sz w:val="24"/>
          <w:szCs w:val="24"/>
          <w:lang w:val="en-US" w:eastAsia="en-GB"/>
        </w:rPr>
        <w:t>enterprises</w:t>
      </w:r>
      <w:proofErr w:type="gramEnd"/>
      <w:r w:rsidRPr="00097678">
        <w:rPr>
          <w:rFonts w:ascii="Arial" w:eastAsia="Times New Roman" w:hAnsi="Arial" w:cs="Arial"/>
          <w:i/>
          <w:iCs/>
          <w:sz w:val="24"/>
          <w:szCs w:val="24"/>
          <w:lang w:val="en-US" w:eastAsia="en-GB"/>
        </w:rPr>
        <w:t xml:space="preserve"> owners. </w:t>
      </w:r>
    </w:p>
    <w:p w14:paraId="1612E3F5"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6DBFEC6B"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7. Notes receivable and Accounts Receivable: refers to the enterprise's rights due to the sale of goods, services, and other business activities, as well as commercial drafts received, including bank acceptance bills and commercial acceptance bills.</w:t>
      </w:r>
    </w:p>
    <w:p w14:paraId="76DDAA79"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30E1C97C"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In June 2018, the Ministry of Finance issued the Notice on Amending the 2018 Annual Financial Statements of General Enterprises (Accounting [2018] No. 15</w:t>
      </w:r>
      <w:proofErr w:type="gramStart"/>
      <w:r w:rsidRPr="00097678">
        <w:rPr>
          <w:rFonts w:ascii="Arial" w:eastAsia="Times New Roman" w:hAnsi="Arial" w:cs="Arial"/>
          <w:i/>
          <w:iCs/>
          <w:sz w:val="24"/>
          <w:szCs w:val="24"/>
          <w:lang w:val="en-US" w:eastAsia="en-GB"/>
        </w:rPr>
        <w:t>), and</w:t>
      </w:r>
      <w:proofErr w:type="gramEnd"/>
      <w:r w:rsidRPr="00097678">
        <w:rPr>
          <w:rFonts w:ascii="Arial" w:eastAsia="Times New Roman" w:hAnsi="Arial" w:cs="Arial"/>
          <w:i/>
          <w:iCs/>
          <w:sz w:val="24"/>
          <w:szCs w:val="24"/>
          <w:lang w:val="en-US" w:eastAsia="en-GB"/>
        </w:rPr>
        <w:t xml:space="preserve"> revised the financial statement format of general enterprises. The enterprise balance sheet is no longer listed the item of “Accounts Receivable”, and the items of “receivable notes and accounts receivable” are listed instead. In line with the corporate financial statements, from 2019, stop to release the monthly “accounts </w:t>
      </w:r>
      <w:r w:rsidRPr="00097678">
        <w:rPr>
          <w:rFonts w:ascii="Arial" w:eastAsia="Times New Roman" w:hAnsi="Arial" w:cs="Arial"/>
          <w:i/>
          <w:iCs/>
          <w:sz w:val="24"/>
          <w:szCs w:val="24"/>
          <w:lang w:val="en-US" w:eastAsia="en-GB"/>
        </w:rPr>
        <w:lastRenderedPageBreak/>
        <w:t>receivable” data, and the “receivable notes and accounts receivable” data will be released. Relevant indicators are adjusted accordingly.</w:t>
      </w:r>
    </w:p>
    <w:p w14:paraId="60FB78AE"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2A5194DD"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8. Finished Goods: refers to manufactured products which are ready for sale by the end of report period.</w:t>
      </w:r>
    </w:p>
    <w:p w14:paraId="16C89A1C"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28CCE403"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9. Profit Rate of Revenue from Principal Activities = total profits / revenue from principal activities × 100%, unit: %. </w:t>
      </w:r>
    </w:p>
    <w:p w14:paraId="575417A3"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501BAC2B"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10. Costs for per-hundred-yuan Turnover of Principal Activities = the costs of revenue from principal activities / the revenue from principal activities ×100, unit: yuan. </w:t>
      </w:r>
    </w:p>
    <w:p w14:paraId="50A8D34C"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77BEF71A"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11. Expenses for per-hundred-yuan Turnover of Principal Activities = (selling expenses + administrative expenses + financial expenses) / the revenue from principal activities ×100, unit: yuan.</w:t>
      </w:r>
    </w:p>
    <w:p w14:paraId="741AA13F"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3CA8D104"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12. Revenue from </w:t>
      </w:r>
      <w:proofErr w:type="gramStart"/>
      <w:r w:rsidRPr="00097678">
        <w:rPr>
          <w:rFonts w:ascii="Arial" w:eastAsia="Times New Roman" w:hAnsi="Arial" w:cs="Arial"/>
          <w:i/>
          <w:iCs/>
          <w:sz w:val="24"/>
          <w:szCs w:val="24"/>
          <w:lang w:val="en-US" w:eastAsia="en-GB"/>
        </w:rPr>
        <w:t>Activities  Brought</w:t>
      </w:r>
      <w:proofErr w:type="gramEnd"/>
      <w:r w:rsidRPr="00097678">
        <w:rPr>
          <w:rFonts w:ascii="Arial" w:eastAsia="Times New Roman" w:hAnsi="Arial" w:cs="Arial"/>
          <w:i/>
          <w:iCs/>
          <w:sz w:val="24"/>
          <w:szCs w:val="24"/>
          <w:lang w:val="en-US" w:eastAsia="en-GB"/>
        </w:rPr>
        <w:t xml:space="preserve"> by per Hundred yuan Assets =  the revenue from activities / average assets / the cumulative number of months × 12 × 100, unit: yuan. </w:t>
      </w:r>
    </w:p>
    <w:p w14:paraId="33676C48"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21B1DA3A"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13. Revenue from Activities per Capita = revenue from activities / average number of employment / the cumulative number of months × 12, unit: 10 thousand yuan/ person. </w:t>
      </w:r>
    </w:p>
    <w:p w14:paraId="3F0DB544"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0BEFD583"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14. Asset-Liability Ratio = total liabilities / total assets × 100%, unit: %. </w:t>
      </w:r>
    </w:p>
    <w:p w14:paraId="0ADEB3F9"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1CAAFF79"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15. Turnover Days of Finished Goods = 360 × average finished goods / revenue from activities × the cumulative number of months / 12, unit: days. </w:t>
      </w:r>
    </w:p>
    <w:p w14:paraId="67177848"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0A6E4C42"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16. Days Sales Outstanding (the number of days on average a company takes to collect its accounts receivable) = 360 ×average accounts receivable / revenue from activities ×the cumulative number of months / 12, unit: days. </w:t>
      </w:r>
    </w:p>
    <w:p w14:paraId="44703B3F"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209DAD5D"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17. In the columns of increase rate year-on-year of the three tables above, the “note” refers to negative total profits in the same period last year, which means loss; the positive value refers to a year-on-year increase of profits; the negative value which is greater than or equal to -100% refers to a year-on-year decrease of profits; the value less than -100% indicates turning gain in the same period last year into loss in current period; and the value of 0 indicates that the profits remain at the same level year-on-year.</w:t>
      </w:r>
    </w:p>
    <w:p w14:paraId="5C109B94"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042D71F5"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II. </w:t>
      </w:r>
      <w:proofErr w:type="gramStart"/>
      <w:r w:rsidRPr="00097678">
        <w:rPr>
          <w:rFonts w:ascii="Arial" w:eastAsia="Times New Roman" w:hAnsi="Arial" w:cs="Arial"/>
          <w:i/>
          <w:iCs/>
          <w:sz w:val="24"/>
          <w:szCs w:val="24"/>
          <w:lang w:val="en-US" w:eastAsia="en-GB"/>
        </w:rPr>
        <w:t>In order to</w:t>
      </w:r>
      <w:proofErr w:type="gramEnd"/>
      <w:r w:rsidRPr="00097678">
        <w:rPr>
          <w:rFonts w:ascii="Arial" w:eastAsia="Times New Roman" w:hAnsi="Arial" w:cs="Arial"/>
          <w:i/>
          <w:iCs/>
          <w:sz w:val="24"/>
          <w:szCs w:val="24"/>
          <w:lang w:val="en-US" w:eastAsia="en-GB"/>
        </w:rPr>
        <w:t xml:space="preserve"> fully reflect the income scale of industrial enterprises, from 2019, replace “principle revenue from activities” with “revenue from activities”. Relevant indicators are adjusted accordingly.</w:t>
      </w:r>
    </w:p>
    <w:p w14:paraId="5E797AC6"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7567F5AA"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III. The collective enterprise data released in the past refers to the enterprise whose registration type is “collective”. With the establishment of the modern enterprise system, the proportion of enterprises registered as “collective” is declining (in 2018, the revenue from activities of collective enterprises accounts for the full industrial enterprises above designated size is only 0.18%), so from 2019, the date of the collective enterprise release will be cancel.</w:t>
      </w:r>
    </w:p>
    <w:p w14:paraId="30485EA3"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lastRenderedPageBreak/>
        <w:t> </w:t>
      </w:r>
    </w:p>
    <w:p w14:paraId="636371FF"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IV. The growth rates of the total profits and revenue from activities of industrial enterprises above designated size are calculated on a comparable basis. There are incomparable factors between the data in the reporting period and the same indicator data published in the previous year, which cannot be directly compared to calculate the growth rate. The main reasons are: (1) According to the statistical system, the </w:t>
      </w:r>
      <w:proofErr w:type="spellStart"/>
      <w:r w:rsidRPr="00097678">
        <w:rPr>
          <w:rFonts w:ascii="Arial" w:eastAsia="Times New Roman" w:hAnsi="Arial" w:cs="Arial"/>
          <w:i/>
          <w:iCs/>
          <w:sz w:val="24"/>
          <w:szCs w:val="24"/>
          <w:lang w:val="en-US" w:eastAsia="en-GB"/>
        </w:rPr>
        <w:t>survay</w:t>
      </w:r>
      <w:proofErr w:type="spellEnd"/>
      <w:r w:rsidRPr="00097678">
        <w:rPr>
          <w:rFonts w:ascii="Arial" w:eastAsia="Times New Roman" w:hAnsi="Arial" w:cs="Arial"/>
          <w:i/>
          <w:iCs/>
          <w:sz w:val="24"/>
          <w:szCs w:val="24"/>
          <w:lang w:val="en-US" w:eastAsia="en-GB"/>
        </w:rPr>
        <w:t xml:space="preserve"> coverage of industrial enterprises above designated size is adjusted regularly every year. Each year, some companies will be included in the survey after having reached designated size, and some will exit the survey due to their smaller size, and there are also influence of new built and starting enterprises, bankruptcies, and companies that have been suspended or sold. (2) By strengthening the statistical law enforcement, the enterprises found in the statistical law enforcement inspection that do not meet the industrial statistics requirements above designated size have been cleared, and relevant bases have been revised in accordance with regulations. (3) Strengthen data quality management and eliminate the cross-regional and cross-industry repeated calculation. According to the latest investigation of the organizational structure carried out by the National Bureau of Statistics, since the fourth quarter of last year, the cross-regional and cross-industry repeated calculation of enterprise groups (companies) has been eliminated. (4) After the implementation of the “reform of replacing business tax with value-added tax” policy, the service industry enterprises turned to pay value-added tax of which the tax rate was lower. The industrial enterprises have gradually divested their internal non-industrial production and operation activities, and turned to the service industry, which had diminished the financial data of industrial enterprises.</w:t>
      </w:r>
    </w:p>
    <w:p w14:paraId="79193B38"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5801CFA6"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V. Statistical Coverage</w:t>
      </w:r>
    </w:p>
    <w:p w14:paraId="5887FA54"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739B5F59"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Industrial enterprises above the designated size, which refer to industrial enterprises with revenue from principal activities over 20 million yuan.</w:t>
      </w:r>
    </w:p>
    <w:p w14:paraId="2AA5DCAF"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380FE916"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VI. Data Collection</w:t>
      </w:r>
    </w:p>
    <w:p w14:paraId="556DBDB8"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6E1415AE"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 xml:space="preserve">The Financial Report of Enterprises Above the Designated Size conducts complete survey by month (the data </w:t>
      </w:r>
      <w:proofErr w:type="gramStart"/>
      <w:r w:rsidRPr="00097678">
        <w:rPr>
          <w:rFonts w:ascii="Arial" w:eastAsia="Times New Roman" w:hAnsi="Arial" w:cs="Arial"/>
          <w:i/>
          <w:iCs/>
          <w:sz w:val="24"/>
          <w:szCs w:val="24"/>
          <w:lang w:val="en-US" w:eastAsia="en-GB"/>
        </w:rPr>
        <w:t>on</w:t>
      </w:r>
      <w:proofErr w:type="gramEnd"/>
      <w:r w:rsidRPr="00097678">
        <w:rPr>
          <w:rFonts w:ascii="Arial" w:eastAsia="Times New Roman" w:hAnsi="Arial" w:cs="Arial"/>
          <w:i/>
          <w:iCs/>
          <w:sz w:val="24"/>
          <w:szCs w:val="24"/>
          <w:lang w:val="en-US" w:eastAsia="en-GB"/>
        </w:rPr>
        <w:t xml:space="preserve"> January are not required to report).</w:t>
      </w:r>
    </w:p>
    <w:p w14:paraId="1390AC40"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302CC66D"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VII. Industrial Classification Standard</w:t>
      </w:r>
    </w:p>
    <w:p w14:paraId="40C51FC2"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SimSun" w:eastAsia="SimSun" w:hAnsi="SimSun" w:cs="Arial" w:hint="eastAsia"/>
          <w:sz w:val="24"/>
          <w:szCs w:val="24"/>
          <w:lang w:val="en-US" w:eastAsia="en-GB"/>
        </w:rPr>
        <w:t> </w:t>
      </w:r>
    </w:p>
    <w:p w14:paraId="65603F59"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24"/>
          <w:szCs w:val="24"/>
          <w:lang w:val="en-US" w:eastAsia="en-GB"/>
        </w:rPr>
        <w:t>The Industrial Classification for National Economic Activities (GB/</w:t>
      </w:r>
      <w:proofErr w:type="spellStart"/>
      <w:r w:rsidRPr="00097678">
        <w:rPr>
          <w:rFonts w:ascii="Arial" w:eastAsia="Times New Roman" w:hAnsi="Arial" w:cs="Arial"/>
          <w:i/>
          <w:iCs/>
          <w:sz w:val="24"/>
          <w:szCs w:val="24"/>
          <w:lang w:val="en-US" w:eastAsia="en-GB"/>
        </w:rPr>
        <w:t>T4754</w:t>
      </w:r>
      <w:proofErr w:type="spellEnd"/>
      <w:r w:rsidRPr="00097678">
        <w:rPr>
          <w:rFonts w:ascii="Arial" w:eastAsia="Times New Roman" w:hAnsi="Arial" w:cs="Arial"/>
          <w:i/>
          <w:iCs/>
          <w:sz w:val="24"/>
          <w:szCs w:val="24"/>
          <w:lang w:val="en-US" w:eastAsia="en-GB"/>
        </w:rPr>
        <w:t>-2017) was implemented, please refer to http://www.stats.gov.cn/tjsj/tjbz/hyflbz.</w:t>
      </w:r>
    </w:p>
    <w:p w14:paraId="386B2C6C" w14:textId="77777777" w:rsidR="00097678" w:rsidRPr="00097678" w:rsidRDefault="00097678" w:rsidP="00097678">
      <w:pPr>
        <w:shd w:val="clear" w:color="auto" w:fill="FFFFFF"/>
        <w:spacing w:after="0" w:line="240" w:lineRule="atLeast"/>
        <w:rPr>
          <w:rFonts w:ascii="Arial" w:eastAsia="Times New Roman" w:hAnsi="Arial" w:cs="Arial"/>
          <w:sz w:val="18"/>
          <w:szCs w:val="18"/>
          <w:lang w:eastAsia="en-GB"/>
        </w:rPr>
      </w:pPr>
      <w:r w:rsidRPr="00097678">
        <w:rPr>
          <w:rFonts w:ascii="Arial" w:eastAsia="Times New Roman" w:hAnsi="Arial" w:cs="Arial"/>
          <w:i/>
          <w:iCs/>
          <w:sz w:val="18"/>
          <w:szCs w:val="18"/>
          <w:lang w:eastAsia="en-GB"/>
        </w:rPr>
        <w:t> </w:t>
      </w:r>
    </w:p>
    <w:p w14:paraId="02940514" w14:textId="77777777" w:rsidR="00097678" w:rsidRPr="00097678" w:rsidRDefault="00706B4D" w:rsidP="00097678">
      <w:pPr>
        <w:shd w:val="clear" w:color="auto" w:fill="0065AA"/>
        <w:spacing w:after="0" w:line="240" w:lineRule="auto"/>
        <w:rPr>
          <w:rFonts w:ascii="Arial" w:eastAsia="Times New Roman" w:hAnsi="Arial" w:cs="Arial"/>
          <w:sz w:val="18"/>
          <w:szCs w:val="18"/>
          <w:lang w:eastAsia="en-GB"/>
        </w:rPr>
      </w:pPr>
      <w:hyperlink r:id="rId41" w:tgtFrame="_blank" w:history="1">
        <w:r w:rsidR="00097678" w:rsidRPr="00097678">
          <w:rPr>
            <w:rFonts w:ascii="Arial" w:eastAsia="Times New Roman" w:hAnsi="Arial" w:cs="Arial"/>
            <w:color w:val="FFFFFF"/>
            <w:sz w:val="18"/>
            <w:szCs w:val="18"/>
            <w:bdr w:val="none" w:sz="0" w:space="0" w:color="auto" w:frame="1"/>
            <w:lang w:eastAsia="en-GB"/>
          </w:rPr>
          <w:t>FAQs</w:t>
        </w:r>
      </w:hyperlink>
      <w:r w:rsidR="00097678" w:rsidRPr="00097678">
        <w:rPr>
          <w:rFonts w:ascii="Arial" w:eastAsia="Times New Roman" w:hAnsi="Arial" w:cs="Arial"/>
          <w:color w:val="FFFFFF"/>
          <w:sz w:val="18"/>
          <w:szCs w:val="18"/>
          <w:lang w:eastAsia="en-GB"/>
        </w:rPr>
        <w:t xml:space="preserve">  |  </w:t>
      </w:r>
      <w:hyperlink r:id="rId42" w:tgtFrame="_blank" w:history="1">
        <w:r w:rsidR="00097678" w:rsidRPr="00097678">
          <w:rPr>
            <w:rFonts w:ascii="Arial" w:eastAsia="Times New Roman" w:hAnsi="Arial" w:cs="Arial"/>
            <w:color w:val="FFFFFF"/>
            <w:sz w:val="18"/>
            <w:szCs w:val="18"/>
            <w:bdr w:val="none" w:sz="0" w:space="0" w:color="auto" w:frame="1"/>
            <w:lang w:eastAsia="en-GB"/>
          </w:rPr>
          <w:t>About NBS</w:t>
        </w:r>
      </w:hyperlink>
      <w:r w:rsidR="00097678" w:rsidRPr="00097678">
        <w:rPr>
          <w:rFonts w:ascii="Arial" w:eastAsia="Times New Roman" w:hAnsi="Arial" w:cs="Arial"/>
          <w:color w:val="FFFFFF"/>
          <w:sz w:val="18"/>
          <w:szCs w:val="18"/>
          <w:lang w:eastAsia="en-GB"/>
        </w:rPr>
        <w:t xml:space="preserve">  |  </w:t>
      </w:r>
      <w:hyperlink r:id="rId43" w:tgtFrame="_blank" w:history="1">
        <w:r w:rsidR="00097678" w:rsidRPr="00097678">
          <w:rPr>
            <w:rFonts w:ascii="Arial" w:eastAsia="Times New Roman" w:hAnsi="Arial" w:cs="Arial"/>
            <w:color w:val="FFFFFF"/>
            <w:sz w:val="18"/>
            <w:szCs w:val="18"/>
            <w:bdr w:val="none" w:sz="0" w:space="0" w:color="auto" w:frame="1"/>
            <w:lang w:eastAsia="en-GB"/>
          </w:rPr>
          <w:t>Contact Us</w:t>
        </w:r>
      </w:hyperlink>
      <w:r w:rsidR="00097678" w:rsidRPr="00097678">
        <w:rPr>
          <w:rFonts w:ascii="Arial" w:eastAsia="Times New Roman" w:hAnsi="Arial" w:cs="Arial"/>
          <w:color w:val="FFFFFF"/>
          <w:sz w:val="18"/>
          <w:szCs w:val="18"/>
          <w:lang w:eastAsia="en-GB"/>
        </w:rPr>
        <w:t xml:space="preserve">  |  </w:t>
      </w:r>
      <w:hyperlink r:id="rId44" w:tgtFrame="_blank" w:history="1">
        <w:r w:rsidR="00097678" w:rsidRPr="00097678">
          <w:rPr>
            <w:rFonts w:ascii="Arial" w:eastAsia="Times New Roman" w:hAnsi="Arial" w:cs="Arial"/>
            <w:color w:val="FFFFFF"/>
            <w:sz w:val="18"/>
            <w:szCs w:val="18"/>
            <w:bdr w:val="none" w:sz="0" w:space="0" w:color="auto" w:frame="1"/>
            <w:lang w:eastAsia="en-GB"/>
          </w:rPr>
          <w:t>Copyright</w:t>
        </w:r>
      </w:hyperlink>
      <w:r w:rsidR="00097678" w:rsidRPr="00097678">
        <w:rPr>
          <w:rFonts w:ascii="Arial" w:eastAsia="Times New Roman" w:hAnsi="Arial" w:cs="Arial"/>
          <w:color w:val="FFFFFF"/>
          <w:sz w:val="18"/>
          <w:szCs w:val="18"/>
          <w:lang w:eastAsia="en-GB"/>
        </w:rPr>
        <w:t xml:space="preserve"> National Bureau of Statistics of </w:t>
      </w:r>
      <w:proofErr w:type="spellStart"/>
      <w:r w:rsidR="00097678" w:rsidRPr="00097678">
        <w:rPr>
          <w:rFonts w:ascii="Arial" w:eastAsia="Times New Roman" w:hAnsi="Arial" w:cs="Arial"/>
          <w:color w:val="FFFFFF"/>
          <w:sz w:val="18"/>
          <w:szCs w:val="18"/>
          <w:lang w:eastAsia="en-GB"/>
        </w:rPr>
        <w:t>China,2012</w:t>
      </w:r>
      <w:proofErr w:type="spellEnd"/>
    </w:p>
    <w:p w14:paraId="35BE0970" w14:textId="77777777" w:rsidR="00AD1E05" w:rsidRDefault="00AD1E05"/>
    <w:sectPr w:rsidR="00AD1E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946CC"/>
    <w:multiLevelType w:val="multilevel"/>
    <w:tmpl w:val="661234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678"/>
    <w:rsid w:val="00097678"/>
    <w:rsid w:val="00706B4D"/>
    <w:rsid w:val="009C2CCC"/>
    <w:rsid w:val="00AD1E05"/>
    <w:rsid w:val="00BB393B"/>
    <w:rsid w:val="00C0621B"/>
    <w:rsid w:val="00EE15D9"/>
    <w:rsid w:val="00FF13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E3B9534"/>
  <w15:chartTrackingRefBased/>
  <w15:docId w15:val="{C5411B13-7C23-43AC-A99E-4F1CFF76B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97678"/>
    <w:rPr>
      <w:strike w:val="0"/>
      <w:dstrike w:val="0"/>
      <w:color w:val="000000"/>
      <w:u w:val="none"/>
      <w:effect w:val="none"/>
      <w:bdr w:val="none" w:sz="0" w:space="0" w:color="auto" w:frame="1"/>
    </w:rPr>
  </w:style>
  <w:style w:type="character" w:styleId="FollowedHyperlink">
    <w:name w:val="FollowedHyperlink"/>
    <w:basedOn w:val="DefaultParagraphFont"/>
    <w:uiPriority w:val="99"/>
    <w:semiHidden/>
    <w:unhideWhenUsed/>
    <w:rsid w:val="00097678"/>
    <w:rPr>
      <w:strike w:val="0"/>
      <w:dstrike w:val="0"/>
      <w:color w:val="000000"/>
      <w:u w:val="none"/>
      <w:effect w:val="none"/>
      <w:bdr w:val="none" w:sz="0" w:space="0" w:color="auto" w:frame="1"/>
    </w:rPr>
  </w:style>
  <w:style w:type="paragraph" w:customStyle="1" w:styleId="msonormal0">
    <w:name w:val="msonormal"/>
    <w:basedOn w:val="Normal"/>
    <w:rsid w:val="00097678"/>
    <w:pPr>
      <w:spacing w:after="0"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097678"/>
    <w:pPr>
      <w:spacing w:after="0" w:line="240" w:lineRule="auto"/>
    </w:pPr>
    <w:rPr>
      <w:rFonts w:ascii="Times New Roman" w:eastAsia="Times New Roman" w:hAnsi="Times New Roman" w:cs="Times New Roman"/>
      <w:sz w:val="24"/>
      <w:szCs w:val="24"/>
      <w:lang w:eastAsia="en-GB"/>
    </w:rPr>
  </w:style>
  <w:style w:type="paragraph" w:customStyle="1" w:styleId="home">
    <w:name w:val="home"/>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center">
    <w:name w:val="center"/>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banner">
    <w:name w:val="banner"/>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op">
    <w:name w:val="top"/>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opleft">
    <w:name w:val="top_left"/>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opright">
    <w:name w:val="top_right"/>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name">
    <w:name w:val="name"/>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nav">
    <w:name w:val="nav"/>
    <w:basedOn w:val="Normal"/>
    <w:rsid w:val="00097678"/>
    <w:pPr>
      <w:shd w:val="clear" w:color="auto" w:fill="E6E6E5"/>
      <w:spacing w:after="0" w:line="240" w:lineRule="auto"/>
    </w:pPr>
    <w:rPr>
      <w:rFonts w:ascii="Times New Roman" w:eastAsia="Times New Roman" w:hAnsi="Times New Roman" w:cs="Times New Roman"/>
      <w:sz w:val="24"/>
      <w:szCs w:val="24"/>
      <w:lang w:eastAsia="en-GB"/>
    </w:rPr>
  </w:style>
  <w:style w:type="paragraph" w:customStyle="1" w:styleId="navmenu">
    <w:name w:val="nav_menu"/>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a">
    <w:name w:val="main_a"/>
    <w:basedOn w:val="Normal"/>
    <w:rsid w:val="00097678"/>
    <w:pPr>
      <w:pBdr>
        <w:top w:val="single" w:sz="6" w:space="0" w:color="BBBBBB"/>
        <w:left w:val="single" w:sz="6" w:space="0" w:color="BBBBBB"/>
        <w:bottom w:val="single" w:sz="6" w:space="0" w:color="BBBBBB"/>
        <w:right w:val="single" w:sz="6" w:space="0" w:color="BBBBBB"/>
      </w:pBdr>
      <w:shd w:val="clear" w:color="auto" w:fill="FFFFFF"/>
      <w:spacing w:after="0" w:line="240" w:lineRule="auto"/>
    </w:pPr>
    <w:rPr>
      <w:rFonts w:ascii="Times New Roman" w:eastAsia="Times New Roman" w:hAnsi="Times New Roman" w:cs="Times New Roman"/>
      <w:sz w:val="24"/>
      <w:szCs w:val="24"/>
      <w:lang w:eastAsia="en-GB"/>
    </w:rPr>
  </w:style>
  <w:style w:type="paragraph" w:customStyle="1" w:styleId="mainb">
    <w:name w:val="main_b"/>
    <w:basedOn w:val="Normal"/>
    <w:rsid w:val="00097678"/>
    <w:pPr>
      <w:pBdr>
        <w:top w:val="single" w:sz="6" w:space="0" w:color="BBBBBB"/>
        <w:left w:val="single" w:sz="6" w:space="0" w:color="BBBBBB"/>
        <w:bottom w:val="single" w:sz="6" w:space="0" w:color="BBBBBB"/>
        <w:right w:val="single" w:sz="6" w:space="0" w:color="BBBBBB"/>
      </w:pBdr>
      <w:shd w:val="clear" w:color="auto" w:fill="FFFFFF"/>
      <w:spacing w:before="225" w:after="0" w:line="240" w:lineRule="auto"/>
    </w:pPr>
    <w:rPr>
      <w:rFonts w:ascii="Times New Roman" w:eastAsia="Times New Roman" w:hAnsi="Times New Roman" w:cs="Times New Roman"/>
      <w:sz w:val="24"/>
      <w:szCs w:val="24"/>
      <w:lang w:eastAsia="en-GB"/>
    </w:rPr>
  </w:style>
  <w:style w:type="paragraph" w:customStyle="1" w:styleId="gailan">
    <w:name w:val="gailan"/>
    <w:basedOn w:val="Normal"/>
    <w:rsid w:val="00097678"/>
    <w:pPr>
      <w:pBdr>
        <w:top w:val="single" w:sz="6" w:space="0" w:color="BBBBBB"/>
        <w:left w:val="single" w:sz="6" w:space="0" w:color="BBBBBB"/>
        <w:bottom w:val="single" w:sz="6" w:space="0" w:color="BBBBBB"/>
        <w:right w:val="single" w:sz="6" w:space="0" w:color="BBBBBB"/>
      </w:pBdr>
      <w:shd w:val="clear" w:color="auto" w:fill="FFFFFF"/>
      <w:spacing w:after="0" w:line="240" w:lineRule="auto"/>
    </w:pPr>
    <w:rPr>
      <w:rFonts w:ascii="Times New Roman" w:eastAsia="Times New Roman" w:hAnsi="Times New Roman" w:cs="Times New Roman"/>
      <w:sz w:val="24"/>
      <w:szCs w:val="24"/>
      <w:lang w:eastAsia="en-GB"/>
    </w:rPr>
  </w:style>
  <w:style w:type="paragraph" w:customStyle="1" w:styleId="xilan">
    <w:name w:val="xilan"/>
    <w:basedOn w:val="Normal"/>
    <w:rsid w:val="00097678"/>
    <w:pPr>
      <w:pBdr>
        <w:top w:val="single" w:sz="6" w:space="0" w:color="BBBBBB"/>
        <w:left w:val="single" w:sz="6" w:space="0" w:color="BBBBBB"/>
        <w:bottom w:val="single" w:sz="6" w:space="0" w:color="BBBBBB"/>
        <w:right w:val="single" w:sz="6" w:space="0" w:color="BBBBBB"/>
      </w:pBdr>
      <w:shd w:val="clear" w:color="auto" w:fill="FFFFFF"/>
      <w:spacing w:after="0" w:line="240" w:lineRule="auto"/>
    </w:pPr>
    <w:rPr>
      <w:rFonts w:ascii="Times New Roman" w:eastAsia="Times New Roman" w:hAnsi="Times New Roman" w:cs="Times New Roman"/>
      <w:sz w:val="24"/>
      <w:szCs w:val="24"/>
      <w:lang w:eastAsia="en-GB"/>
    </w:rPr>
  </w:style>
  <w:style w:type="paragraph" w:customStyle="1" w:styleId="maina01">
    <w:name w:val="maina_01"/>
    <w:basedOn w:val="Normal"/>
    <w:rsid w:val="00097678"/>
    <w:pPr>
      <w:pBdr>
        <w:bottom w:val="single" w:sz="12" w:space="0" w:color="DDDDDD"/>
      </w:pBdr>
      <w:spacing w:before="600" w:after="0" w:line="240" w:lineRule="auto"/>
    </w:pPr>
    <w:rPr>
      <w:rFonts w:ascii="Times New Roman" w:eastAsia="Times New Roman" w:hAnsi="Times New Roman" w:cs="Times New Roman"/>
      <w:sz w:val="24"/>
      <w:szCs w:val="24"/>
      <w:lang w:eastAsia="en-GB"/>
    </w:rPr>
  </w:style>
  <w:style w:type="paragraph" w:customStyle="1" w:styleId="maina02">
    <w:name w:val="maina_02"/>
    <w:basedOn w:val="Normal"/>
    <w:rsid w:val="00097678"/>
    <w:pPr>
      <w:spacing w:before="300" w:after="0" w:line="240" w:lineRule="auto"/>
    </w:pPr>
    <w:rPr>
      <w:rFonts w:ascii="Times New Roman" w:eastAsia="Times New Roman" w:hAnsi="Times New Roman" w:cs="Times New Roman"/>
      <w:sz w:val="24"/>
      <w:szCs w:val="24"/>
      <w:lang w:eastAsia="en-GB"/>
    </w:rPr>
  </w:style>
  <w:style w:type="paragraph" w:customStyle="1" w:styleId="maina02a">
    <w:name w:val="maina_02_a"/>
    <w:basedOn w:val="Normal"/>
    <w:rsid w:val="00097678"/>
    <w:pPr>
      <w:spacing w:after="0" w:line="240" w:lineRule="auto"/>
      <w:ind w:left="450"/>
    </w:pPr>
    <w:rPr>
      <w:rFonts w:ascii="Times New Roman" w:eastAsia="Times New Roman" w:hAnsi="Times New Roman" w:cs="Times New Roman"/>
      <w:sz w:val="24"/>
      <w:szCs w:val="24"/>
      <w:lang w:eastAsia="en-GB"/>
    </w:rPr>
  </w:style>
  <w:style w:type="paragraph" w:customStyle="1" w:styleId="maina02h1">
    <w:name w:val="maina02_h1"/>
    <w:basedOn w:val="Normal"/>
    <w:rsid w:val="00097678"/>
    <w:pPr>
      <w:pBdr>
        <w:bottom w:val="single" w:sz="12" w:space="0" w:color="A12810"/>
      </w:pBdr>
      <w:spacing w:after="0" w:line="420" w:lineRule="atLeast"/>
    </w:pPr>
    <w:rPr>
      <w:rFonts w:ascii="Times New Roman" w:eastAsia="Times New Roman" w:hAnsi="Times New Roman" w:cs="Times New Roman"/>
      <w:color w:val="5F5F5F"/>
      <w:sz w:val="27"/>
      <w:szCs w:val="27"/>
      <w:lang w:eastAsia="en-GB"/>
    </w:rPr>
  </w:style>
  <w:style w:type="paragraph" w:customStyle="1" w:styleId="maina02f">
    <w:name w:val="maina02_f"/>
    <w:basedOn w:val="Normal"/>
    <w:rsid w:val="00097678"/>
    <w:pPr>
      <w:spacing w:before="150" w:after="0" w:line="600" w:lineRule="atLeast"/>
    </w:pPr>
    <w:rPr>
      <w:rFonts w:ascii="Times New Roman" w:eastAsia="Times New Roman" w:hAnsi="Times New Roman" w:cs="Times New Roman"/>
      <w:b/>
      <w:bCs/>
      <w:color w:val="A22811"/>
      <w:sz w:val="21"/>
      <w:szCs w:val="21"/>
      <w:lang w:eastAsia="en-GB"/>
    </w:rPr>
  </w:style>
  <w:style w:type="paragraph" w:customStyle="1" w:styleId="maina02ul">
    <w:name w:val="maina02_ul"/>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a02b">
    <w:name w:val="maina_02_b"/>
    <w:basedOn w:val="Normal"/>
    <w:rsid w:val="00097678"/>
    <w:pPr>
      <w:spacing w:after="0" w:line="240" w:lineRule="auto"/>
      <w:ind w:left="150"/>
    </w:pPr>
    <w:rPr>
      <w:rFonts w:ascii="Times New Roman" w:eastAsia="Times New Roman" w:hAnsi="Times New Roman" w:cs="Times New Roman"/>
      <w:sz w:val="24"/>
      <w:szCs w:val="24"/>
      <w:lang w:eastAsia="en-GB"/>
    </w:rPr>
  </w:style>
  <w:style w:type="paragraph" w:customStyle="1" w:styleId="maina02c">
    <w:name w:val="maina_02_c"/>
    <w:basedOn w:val="Normal"/>
    <w:rsid w:val="00097678"/>
    <w:pPr>
      <w:spacing w:after="0" w:line="240" w:lineRule="auto"/>
      <w:ind w:left="450"/>
    </w:pPr>
    <w:rPr>
      <w:rFonts w:ascii="Times New Roman" w:eastAsia="Times New Roman" w:hAnsi="Times New Roman" w:cs="Times New Roman"/>
      <w:sz w:val="24"/>
      <w:szCs w:val="24"/>
      <w:lang w:eastAsia="en-GB"/>
    </w:rPr>
  </w:style>
  <w:style w:type="paragraph" w:customStyle="1" w:styleId="maina02ctit">
    <w:name w:val="maina_02_ctit"/>
    <w:basedOn w:val="Normal"/>
    <w:rsid w:val="00097678"/>
    <w:pPr>
      <w:spacing w:after="0" w:line="600" w:lineRule="atLeast"/>
    </w:pPr>
    <w:rPr>
      <w:rFonts w:ascii="Times New Roman" w:eastAsia="Times New Roman" w:hAnsi="Times New Roman" w:cs="Times New Roman"/>
      <w:sz w:val="24"/>
      <w:szCs w:val="24"/>
      <w:lang w:eastAsia="en-GB"/>
    </w:rPr>
  </w:style>
  <w:style w:type="paragraph" w:customStyle="1" w:styleId="maina02h2">
    <w:name w:val="maina02_h2"/>
    <w:basedOn w:val="Normal"/>
    <w:rsid w:val="00097678"/>
    <w:pPr>
      <w:pBdr>
        <w:bottom w:val="single" w:sz="12" w:space="0" w:color="A12810"/>
      </w:pBdr>
      <w:spacing w:after="0" w:line="420" w:lineRule="atLeast"/>
    </w:pPr>
    <w:rPr>
      <w:rFonts w:ascii="Times New Roman" w:eastAsia="Times New Roman" w:hAnsi="Times New Roman" w:cs="Times New Roman"/>
      <w:color w:val="5F5F5F"/>
      <w:sz w:val="27"/>
      <w:szCs w:val="27"/>
      <w:lang w:eastAsia="en-GB"/>
    </w:rPr>
  </w:style>
  <w:style w:type="paragraph" w:customStyle="1" w:styleId="maina02h2r">
    <w:name w:val="maina_02h2_r"/>
    <w:basedOn w:val="Normal"/>
    <w:rsid w:val="00097678"/>
    <w:pPr>
      <w:spacing w:after="0" w:line="240" w:lineRule="auto"/>
    </w:pPr>
    <w:rPr>
      <w:rFonts w:ascii="Times New Roman" w:eastAsia="Times New Roman" w:hAnsi="Times New Roman" w:cs="Times New Roman"/>
      <w:b/>
      <w:bCs/>
      <w:color w:val="40AEBF"/>
      <w:sz w:val="18"/>
      <w:szCs w:val="18"/>
      <w:u w:val="single"/>
      <w:lang w:eastAsia="en-GB"/>
    </w:rPr>
  </w:style>
  <w:style w:type="paragraph" w:customStyle="1" w:styleId="mainbannerlist">
    <w:name w:val="mainbanner_list"/>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a02clist">
    <w:name w:val="maina_02_clist"/>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mainb01">
    <w:name w:val="mainb_01"/>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b02">
    <w:name w:val="mainb_02"/>
    <w:basedOn w:val="Normal"/>
    <w:rsid w:val="00097678"/>
    <w:pPr>
      <w:spacing w:before="75" w:after="0" w:line="240" w:lineRule="auto"/>
    </w:pPr>
    <w:rPr>
      <w:rFonts w:ascii="Times New Roman" w:eastAsia="Times New Roman" w:hAnsi="Times New Roman" w:cs="Times New Roman"/>
      <w:sz w:val="24"/>
      <w:szCs w:val="24"/>
      <w:lang w:eastAsia="en-GB"/>
    </w:rPr>
  </w:style>
  <w:style w:type="paragraph" w:customStyle="1" w:styleId="mainb01a">
    <w:name w:val="mainb_01a"/>
    <w:basedOn w:val="Normal"/>
    <w:rsid w:val="00097678"/>
    <w:pPr>
      <w:spacing w:after="0" w:line="240" w:lineRule="auto"/>
      <w:ind w:left="225"/>
    </w:pPr>
    <w:rPr>
      <w:rFonts w:ascii="Times New Roman" w:eastAsia="Times New Roman" w:hAnsi="Times New Roman" w:cs="Times New Roman"/>
      <w:sz w:val="24"/>
      <w:szCs w:val="24"/>
      <w:lang w:eastAsia="en-GB"/>
    </w:rPr>
  </w:style>
  <w:style w:type="paragraph" w:customStyle="1" w:styleId="mainb02a">
    <w:name w:val="mainb_02a"/>
    <w:basedOn w:val="Normal"/>
    <w:rsid w:val="00097678"/>
    <w:pPr>
      <w:spacing w:after="0" w:line="240" w:lineRule="auto"/>
      <w:ind w:left="225"/>
    </w:pPr>
    <w:rPr>
      <w:rFonts w:ascii="Times New Roman" w:eastAsia="Times New Roman" w:hAnsi="Times New Roman" w:cs="Times New Roman"/>
      <w:sz w:val="24"/>
      <w:szCs w:val="24"/>
      <w:lang w:eastAsia="en-GB"/>
    </w:rPr>
  </w:style>
  <w:style w:type="paragraph" w:customStyle="1" w:styleId="mainb01ah3">
    <w:name w:val="mainb_01a_h3"/>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h3tit">
    <w:name w:val="h3_tit"/>
    <w:basedOn w:val="Normal"/>
    <w:rsid w:val="00097678"/>
    <w:pPr>
      <w:spacing w:after="0" w:line="525" w:lineRule="atLeast"/>
    </w:pPr>
    <w:rPr>
      <w:rFonts w:ascii="Times New Roman" w:eastAsia="Times New Roman" w:hAnsi="Times New Roman" w:cs="Times New Roman"/>
      <w:color w:val="40ADBF"/>
      <w:sz w:val="30"/>
      <w:szCs w:val="30"/>
      <w:lang w:eastAsia="en-GB"/>
    </w:rPr>
  </w:style>
  <w:style w:type="paragraph" w:customStyle="1" w:styleId="amore">
    <w:name w:val="a_more"/>
    <w:basedOn w:val="Normal"/>
    <w:rsid w:val="00097678"/>
    <w:pPr>
      <w:shd w:val="clear" w:color="auto" w:fill="40ADBF"/>
      <w:spacing w:before="60" w:after="0" w:line="450" w:lineRule="atLeast"/>
    </w:pPr>
    <w:rPr>
      <w:rFonts w:ascii="Times New Roman" w:eastAsia="Times New Roman" w:hAnsi="Times New Roman" w:cs="Times New Roman"/>
      <w:color w:val="FFFFFF"/>
      <w:sz w:val="18"/>
      <w:szCs w:val="18"/>
      <w:lang w:eastAsia="en-GB"/>
    </w:rPr>
  </w:style>
  <w:style w:type="paragraph" w:customStyle="1" w:styleId="mainb01acont">
    <w:name w:val="mainb_01a_cont"/>
    <w:basedOn w:val="Normal"/>
    <w:rsid w:val="00097678"/>
    <w:pPr>
      <w:pBdr>
        <w:top w:val="single" w:sz="6" w:space="11" w:color="BBBBBB"/>
        <w:left w:val="single" w:sz="6" w:space="11" w:color="BBBBBB"/>
        <w:bottom w:val="single" w:sz="6" w:space="11" w:color="BBBBBB"/>
        <w:right w:val="single" w:sz="6" w:space="11" w:color="BBBBBB"/>
      </w:pBdr>
      <w:shd w:val="clear" w:color="auto" w:fill="F5F5F5"/>
      <w:spacing w:after="0" w:line="240" w:lineRule="auto"/>
    </w:pPr>
    <w:rPr>
      <w:rFonts w:ascii="Times New Roman" w:eastAsia="Times New Roman" w:hAnsi="Times New Roman" w:cs="Times New Roman"/>
      <w:sz w:val="24"/>
      <w:szCs w:val="24"/>
      <w:lang w:eastAsia="en-GB"/>
    </w:rPr>
  </w:style>
  <w:style w:type="paragraph" w:customStyle="1" w:styleId="mainb01ac1">
    <w:name w:val="mainb_01a_c1"/>
    <w:basedOn w:val="Normal"/>
    <w:rsid w:val="00097678"/>
    <w:pPr>
      <w:pBdr>
        <w:bottom w:val="single" w:sz="6" w:space="11" w:color="BBBBBB"/>
      </w:pBdr>
      <w:spacing w:after="0" w:line="240" w:lineRule="auto"/>
    </w:pPr>
    <w:rPr>
      <w:rFonts w:ascii="Times New Roman" w:eastAsia="Times New Roman" w:hAnsi="Times New Roman" w:cs="Times New Roman"/>
      <w:sz w:val="24"/>
      <w:szCs w:val="24"/>
      <w:lang w:eastAsia="en-GB"/>
    </w:rPr>
  </w:style>
  <w:style w:type="paragraph" w:customStyle="1" w:styleId="mainb01ac2">
    <w:name w:val="mainb_01a_c2"/>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b01ac1img">
    <w:name w:val="mainb_01a_c1img"/>
    <w:basedOn w:val="Normal"/>
    <w:rsid w:val="00097678"/>
    <w:pPr>
      <w:pBdr>
        <w:top w:val="single" w:sz="6" w:space="8" w:color="BBBBBB"/>
        <w:left w:val="single" w:sz="6" w:space="8" w:color="BBBBBB"/>
        <w:bottom w:val="single" w:sz="6" w:space="8" w:color="BBBBBB"/>
        <w:right w:val="single" w:sz="6" w:space="8" w:color="BBBBBB"/>
      </w:pBdr>
      <w:shd w:val="clear" w:color="auto" w:fill="FFFFFF"/>
      <w:spacing w:after="0" w:line="240" w:lineRule="auto"/>
    </w:pPr>
    <w:rPr>
      <w:rFonts w:ascii="Times New Roman" w:eastAsia="Times New Roman" w:hAnsi="Times New Roman" w:cs="Times New Roman"/>
      <w:sz w:val="24"/>
      <w:szCs w:val="24"/>
      <w:lang w:eastAsia="en-GB"/>
    </w:rPr>
  </w:style>
  <w:style w:type="paragraph" w:customStyle="1" w:styleId="mainb01ac1wen">
    <w:name w:val="mainb_01a_c1wen"/>
    <w:basedOn w:val="Normal"/>
    <w:rsid w:val="00097678"/>
    <w:pPr>
      <w:spacing w:after="0" w:line="240" w:lineRule="auto"/>
      <w:ind w:left="225"/>
    </w:pPr>
    <w:rPr>
      <w:rFonts w:ascii="Times New Roman" w:eastAsia="Times New Roman" w:hAnsi="Times New Roman" w:cs="Times New Roman"/>
      <w:sz w:val="24"/>
      <w:szCs w:val="24"/>
      <w:lang w:eastAsia="en-GB"/>
    </w:rPr>
  </w:style>
  <w:style w:type="paragraph" w:customStyle="1" w:styleId="mainb01ac1tit">
    <w:name w:val="mainb_01a_c1tit"/>
    <w:basedOn w:val="Normal"/>
    <w:rsid w:val="00097678"/>
    <w:pPr>
      <w:spacing w:after="0" w:line="270" w:lineRule="atLeast"/>
    </w:pPr>
    <w:rPr>
      <w:rFonts w:ascii="Times New Roman" w:eastAsia="Times New Roman" w:hAnsi="Times New Roman" w:cs="Times New Roman"/>
      <w:b/>
      <w:bCs/>
      <w:color w:val="40ADBF"/>
      <w:sz w:val="18"/>
      <w:szCs w:val="18"/>
      <w:lang w:eastAsia="en-GB"/>
    </w:rPr>
  </w:style>
  <w:style w:type="paragraph" w:customStyle="1" w:styleId="mainb01ac1cont">
    <w:name w:val="mainb_01a_c1cont"/>
    <w:basedOn w:val="Normal"/>
    <w:rsid w:val="00097678"/>
    <w:pPr>
      <w:spacing w:before="150" w:after="0" w:line="270" w:lineRule="atLeast"/>
    </w:pPr>
    <w:rPr>
      <w:rFonts w:ascii="Times New Roman" w:eastAsia="Times New Roman" w:hAnsi="Times New Roman" w:cs="Times New Roman"/>
      <w:color w:val="5F5F5F"/>
      <w:sz w:val="18"/>
      <w:szCs w:val="18"/>
      <w:lang w:eastAsia="en-GB"/>
    </w:rPr>
  </w:style>
  <w:style w:type="paragraph" w:customStyle="1" w:styleId="mainb01b">
    <w:name w:val="mainb_01b"/>
    <w:basedOn w:val="Normal"/>
    <w:rsid w:val="00097678"/>
    <w:pPr>
      <w:spacing w:after="0" w:line="240" w:lineRule="auto"/>
      <w:ind w:left="450"/>
    </w:pPr>
    <w:rPr>
      <w:rFonts w:ascii="Times New Roman" w:eastAsia="Times New Roman" w:hAnsi="Times New Roman" w:cs="Times New Roman"/>
      <w:sz w:val="24"/>
      <w:szCs w:val="24"/>
      <w:lang w:eastAsia="en-GB"/>
    </w:rPr>
  </w:style>
  <w:style w:type="paragraph" w:customStyle="1" w:styleId="mainb02b">
    <w:name w:val="mainb_02b"/>
    <w:basedOn w:val="Normal"/>
    <w:rsid w:val="00097678"/>
    <w:pPr>
      <w:spacing w:after="0" w:line="240" w:lineRule="auto"/>
      <w:ind w:left="450"/>
    </w:pPr>
    <w:rPr>
      <w:rFonts w:ascii="Times New Roman" w:eastAsia="Times New Roman" w:hAnsi="Times New Roman" w:cs="Times New Roman"/>
      <w:sz w:val="24"/>
      <w:szCs w:val="24"/>
      <w:lang w:eastAsia="en-GB"/>
    </w:rPr>
  </w:style>
  <w:style w:type="paragraph" w:customStyle="1" w:styleId="mainb01ba">
    <w:name w:val="mainb_01ba"/>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b01bah3">
    <w:name w:val="mainb_01ba_h3"/>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b01batit">
    <w:name w:val="mainb_01batit"/>
    <w:basedOn w:val="Normal"/>
    <w:rsid w:val="00097678"/>
    <w:pPr>
      <w:spacing w:after="0" w:line="525" w:lineRule="atLeast"/>
    </w:pPr>
    <w:rPr>
      <w:rFonts w:ascii="Times New Roman" w:eastAsia="Times New Roman" w:hAnsi="Times New Roman" w:cs="Times New Roman"/>
      <w:color w:val="5F5F5F"/>
      <w:sz w:val="27"/>
      <w:szCs w:val="27"/>
      <w:lang w:eastAsia="en-GB"/>
    </w:rPr>
  </w:style>
  <w:style w:type="paragraph" w:customStyle="1" w:styleId="mainb01bacont">
    <w:name w:val="mainb_01bacont"/>
    <w:basedOn w:val="Normal"/>
    <w:rsid w:val="00097678"/>
    <w:pPr>
      <w:pBdr>
        <w:top w:val="single" w:sz="6" w:space="8" w:color="BBBBBB"/>
        <w:left w:val="single" w:sz="6" w:space="11" w:color="BBBBBB"/>
        <w:bottom w:val="single" w:sz="6" w:space="8" w:color="BBBBBB"/>
        <w:right w:val="single" w:sz="6" w:space="11" w:color="BBBBBB"/>
      </w:pBdr>
      <w:shd w:val="clear" w:color="auto" w:fill="F5F5F5"/>
      <w:spacing w:after="0" w:line="240" w:lineRule="auto"/>
    </w:pPr>
    <w:rPr>
      <w:rFonts w:ascii="Times New Roman" w:eastAsia="Times New Roman" w:hAnsi="Times New Roman" w:cs="Times New Roman"/>
      <w:sz w:val="24"/>
      <w:szCs w:val="24"/>
      <w:lang w:eastAsia="en-GB"/>
    </w:rPr>
  </w:style>
  <w:style w:type="paragraph" w:customStyle="1" w:styleId="mainb01ba01">
    <w:name w:val="mainb_01ba01"/>
    <w:basedOn w:val="Normal"/>
    <w:rsid w:val="00097678"/>
    <w:pPr>
      <w:spacing w:after="0" w:line="240" w:lineRule="auto"/>
      <w:ind w:left="120" w:right="120"/>
      <w:jc w:val="center"/>
    </w:pPr>
    <w:rPr>
      <w:rFonts w:ascii="Times New Roman" w:eastAsia="Times New Roman" w:hAnsi="Times New Roman" w:cs="Times New Roman"/>
      <w:sz w:val="24"/>
      <w:szCs w:val="24"/>
      <w:lang w:eastAsia="en-GB"/>
    </w:rPr>
  </w:style>
  <w:style w:type="paragraph" w:customStyle="1" w:styleId="mainb01bb">
    <w:name w:val="mainb_01bb"/>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mainb01bbmain">
    <w:name w:val="mainb_01bb_main"/>
    <w:basedOn w:val="Normal"/>
    <w:rsid w:val="00097678"/>
    <w:pPr>
      <w:pBdr>
        <w:top w:val="single" w:sz="6" w:space="8" w:color="BBBBBB"/>
        <w:left w:val="single" w:sz="6" w:space="11" w:color="BBBBBB"/>
        <w:bottom w:val="single" w:sz="6" w:space="5" w:color="BBBBBB"/>
        <w:right w:val="single" w:sz="6" w:space="11" w:color="BBBBBB"/>
      </w:pBdr>
      <w:shd w:val="clear" w:color="auto" w:fill="F5F5F5"/>
      <w:spacing w:after="0" w:line="240" w:lineRule="auto"/>
    </w:pPr>
    <w:rPr>
      <w:rFonts w:ascii="Times New Roman" w:eastAsia="Times New Roman" w:hAnsi="Times New Roman" w:cs="Times New Roman"/>
      <w:sz w:val="24"/>
      <w:szCs w:val="24"/>
      <w:lang w:eastAsia="en-GB"/>
    </w:rPr>
  </w:style>
  <w:style w:type="paragraph" w:customStyle="1" w:styleId="mainb01bbmaintit">
    <w:name w:val="mainb_01bb_main_tit"/>
    <w:basedOn w:val="Normal"/>
    <w:rsid w:val="00097678"/>
    <w:pPr>
      <w:spacing w:after="0" w:line="240" w:lineRule="auto"/>
      <w:jc w:val="center"/>
    </w:pPr>
    <w:rPr>
      <w:rFonts w:ascii="Times New Roman" w:eastAsia="Times New Roman" w:hAnsi="Times New Roman" w:cs="Times New Roman"/>
      <w:sz w:val="24"/>
      <w:szCs w:val="24"/>
      <w:lang w:eastAsia="en-GB"/>
    </w:rPr>
  </w:style>
  <w:style w:type="paragraph" w:customStyle="1" w:styleId="mainb01bbmainxinxi">
    <w:name w:val="mainb_01bb_main_xinxi"/>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b02avideo">
    <w:name w:val="mainb_02a_video"/>
    <w:basedOn w:val="Normal"/>
    <w:rsid w:val="00097678"/>
    <w:pPr>
      <w:pBdr>
        <w:top w:val="single" w:sz="6" w:space="8" w:color="BBBBBB"/>
        <w:left w:val="single" w:sz="6" w:space="8" w:color="BBBBBB"/>
        <w:bottom w:val="single" w:sz="6" w:space="8" w:color="BBBBBB"/>
        <w:right w:val="single" w:sz="6" w:space="8" w:color="BBBBBB"/>
      </w:pBdr>
      <w:shd w:val="clear" w:color="auto" w:fill="F5F5F5"/>
      <w:spacing w:after="0" w:line="240" w:lineRule="auto"/>
    </w:pPr>
    <w:rPr>
      <w:rFonts w:ascii="Times New Roman" w:eastAsia="Times New Roman" w:hAnsi="Times New Roman" w:cs="Times New Roman"/>
      <w:sz w:val="24"/>
      <w:szCs w:val="24"/>
      <w:lang w:eastAsia="en-GB"/>
    </w:rPr>
  </w:style>
  <w:style w:type="paragraph" w:customStyle="1" w:styleId="video">
    <w:name w:val="video"/>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videoimg">
    <w:name w:val="video_img"/>
    <w:basedOn w:val="Normal"/>
    <w:rsid w:val="00097678"/>
    <w:pPr>
      <w:pBdr>
        <w:top w:val="single" w:sz="6" w:space="5" w:color="BBBBBB"/>
        <w:left w:val="single" w:sz="6" w:space="5" w:color="BBBBBB"/>
        <w:bottom w:val="single" w:sz="6" w:space="5" w:color="BBBBBB"/>
        <w:right w:val="single" w:sz="6" w:space="5" w:color="BBBBBB"/>
      </w:pBdr>
      <w:spacing w:after="0" w:line="240" w:lineRule="auto"/>
    </w:pPr>
    <w:rPr>
      <w:rFonts w:ascii="Times New Roman" w:eastAsia="Times New Roman" w:hAnsi="Times New Roman" w:cs="Times New Roman"/>
      <w:sz w:val="24"/>
      <w:szCs w:val="24"/>
      <w:lang w:eastAsia="en-GB"/>
    </w:rPr>
  </w:style>
  <w:style w:type="paragraph" w:customStyle="1" w:styleId="videocont">
    <w:name w:val="video_cont"/>
    <w:basedOn w:val="Normal"/>
    <w:rsid w:val="00097678"/>
    <w:pPr>
      <w:spacing w:before="45" w:after="0" w:line="270" w:lineRule="atLeast"/>
      <w:ind w:left="135"/>
    </w:pPr>
    <w:rPr>
      <w:rFonts w:ascii="Times New Roman" w:eastAsia="Times New Roman" w:hAnsi="Times New Roman" w:cs="Times New Roman"/>
      <w:b/>
      <w:bCs/>
      <w:color w:val="40ADBF"/>
      <w:sz w:val="18"/>
      <w:szCs w:val="18"/>
      <w:lang w:eastAsia="en-GB"/>
    </w:rPr>
  </w:style>
  <w:style w:type="paragraph" w:customStyle="1" w:styleId="mainb02bcont">
    <w:name w:val="mainb_02b_cont"/>
    <w:basedOn w:val="Normal"/>
    <w:rsid w:val="00097678"/>
    <w:pPr>
      <w:pBdr>
        <w:top w:val="single" w:sz="6" w:space="9" w:color="BBBBBB"/>
        <w:left w:val="single" w:sz="6" w:space="11" w:color="BBBBBB"/>
        <w:bottom w:val="single" w:sz="6" w:space="11" w:color="BBBBBB"/>
        <w:right w:val="single" w:sz="6" w:space="11" w:color="BBBBBB"/>
      </w:pBdr>
      <w:shd w:val="clear" w:color="auto" w:fill="F5F5F5"/>
      <w:spacing w:after="0" w:line="240" w:lineRule="auto"/>
    </w:pPr>
    <w:rPr>
      <w:rFonts w:ascii="Times New Roman" w:eastAsia="Times New Roman" w:hAnsi="Times New Roman" w:cs="Times New Roman"/>
      <w:sz w:val="24"/>
      <w:szCs w:val="24"/>
      <w:lang w:eastAsia="en-GB"/>
    </w:rPr>
  </w:style>
  <w:style w:type="paragraph" w:customStyle="1" w:styleId="mainb03a">
    <w:name w:val="mainb_03a"/>
    <w:basedOn w:val="Normal"/>
    <w:rsid w:val="00097678"/>
    <w:pPr>
      <w:spacing w:after="0" w:line="240" w:lineRule="auto"/>
      <w:ind w:left="225"/>
    </w:pPr>
    <w:rPr>
      <w:rFonts w:ascii="Times New Roman" w:eastAsia="Times New Roman" w:hAnsi="Times New Roman" w:cs="Times New Roman"/>
      <w:sz w:val="24"/>
      <w:szCs w:val="24"/>
      <w:lang w:eastAsia="en-GB"/>
    </w:rPr>
  </w:style>
  <w:style w:type="paragraph" w:customStyle="1" w:styleId="mainb03ah3">
    <w:name w:val="mainb_03a_h3"/>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mainb03aa">
    <w:name w:val="mainb_03a_a"/>
    <w:basedOn w:val="Normal"/>
    <w:rsid w:val="00097678"/>
    <w:pPr>
      <w:pBdr>
        <w:top w:val="single" w:sz="6" w:space="15" w:color="BBBBBB"/>
        <w:left w:val="single" w:sz="6" w:space="15" w:color="BBBBBB"/>
        <w:bottom w:val="single" w:sz="6" w:space="15" w:color="BBBBBB"/>
        <w:right w:val="single" w:sz="6" w:space="15" w:color="BBBBBB"/>
      </w:pBdr>
      <w:shd w:val="clear" w:color="auto" w:fill="F5F5F5"/>
      <w:spacing w:after="0"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bottomcopy">
    <w:name w:val="bottom_copy"/>
    <w:basedOn w:val="Normal"/>
    <w:rsid w:val="00097678"/>
    <w:pPr>
      <w:shd w:val="clear" w:color="auto" w:fill="0065AA"/>
      <w:spacing w:before="225" w:after="0" w:line="240" w:lineRule="auto"/>
    </w:pPr>
    <w:rPr>
      <w:rFonts w:ascii="Times New Roman" w:eastAsia="Times New Roman" w:hAnsi="Times New Roman" w:cs="Times New Roman"/>
      <w:sz w:val="24"/>
      <w:szCs w:val="24"/>
      <w:lang w:eastAsia="en-GB"/>
    </w:rPr>
  </w:style>
  <w:style w:type="paragraph" w:customStyle="1" w:styleId="bottoma">
    <w:name w:val="bottom_a"/>
    <w:basedOn w:val="Normal"/>
    <w:rsid w:val="00097678"/>
    <w:pPr>
      <w:spacing w:after="0" w:line="300" w:lineRule="atLeast"/>
      <w:jc w:val="center"/>
    </w:pPr>
    <w:rPr>
      <w:rFonts w:ascii="Times New Roman" w:eastAsia="Times New Roman" w:hAnsi="Times New Roman" w:cs="Times New Roman"/>
      <w:color w:val="FFFFFF"/>
      <w:sz w:val="24"/>
      <w:szCs w:val="24"/>
      <w:lang w:eastAsia="en-GB"/>
    </w:rPr>
  </w:style>
  <w:style w:type="paragraph" w:customStyle="1" w:styleId="bottomicp">
    <w:name w:val="bottom_icp"/>
    <w:basedOn w:val="Normal"/>
    <w:rsid w:val="00097678"/>
    <w:pPr>
      <w:spacing w:after="0" w:line="300" w:lineRule="atLeast"/>
      <w:jc w:val="center"/>
    </w:pPr>
    <w:rPr>
      <w:rFonts w:ascii="Times New Roman" w:eastAsia="Times New Roman" w:hAnsi="Times New Roman" w:cs="Times New Roman"/>
      <w:color w:val="FFFFFF"/>
      <w:sz w:val="24"/>
      <w:szCs w:val="24"/>
      <w:lang w:eastAsia="en-GB"/>
    </w:rPr>
  </w:style>
  <w:style w:type="paragraph" w:customStyle="1" w:styleId="gailanbanner">
    <w:name w:val="gailan_banner"/>
    <w:basedOn w:val="Normal"/>
    <w:rsid w:val="00097678"/>
    <w:pPr>
      <w:spacing w:before="675" w:after="0" w:line="240" w:lineRule="auto"/>
      <w:ind w:left="300"/>
    </w:pPr>
    <w:rPr>
      <w:rFonts w:ascii="Times New Roman" w:eastAsia="Times New Roman" w:hAnsi="Times New Roman" w:cs="Times New Roman"/>
      <w:sz w:val="24"/>
      <w:szCs w:val="24"/>
      <w:lang w:eastAsia="en-GB"/>
    </w:rPr>
  </w:style>
  <w:style w:type="paragraph" w:customStyle="1" w:styleId="gailanbannerdl">
    <w:name w:val="gailan_banner_dl"/>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gailanmain">
    <w:name w:val="gailan_main"/>
    <w:basedOn w:val="Normal"/>
    <w:rsid w:val="00097678"/>
    <w:pPr>
      <w:spacing w:before="675" w:after="0" w:line="240" w:lineRule="auto"/>
      <w:ind w:left="375"/>
    </w:pPr>
    <w:rPr>
      <w:rFonts w:ascii="Times New Roman" w:eastAsia="Times New Roman" w:hAnsi="Times New Roman" w:cs="Times New Roman"/>
      <w:sz w:val="24"/>
      <w:szCs w:val="24"/>
      <w:lang w:eastAsia="en-GB"/>
    </w:rPr>
  </w:style>
  <w:style w:type="paragraph" w:customStyle="1" w:styleId="gailanline">
    <w:name w:val="gailan_line"/>
    <w:basedOn w:val="Normal"/>
    <w:rsid w:val="00097678"/>
    <w:pPr>
      <w:pBdr>
        <w:left w:val="single" w:sz="6" w:space="23" w:color="E3E4E4"/>
      </w:pBdr>
      <w:spacing w:after="0" w:line="240" w:lineRule="auto"/>
    </w:pPr>
    <w:rPr>
      <w:rFonts w:ascii="Times New Roman" w:eastAsia="Times New Roman" w:hAnsi="Times New Roman" w:cs="Times New Roman"/>
      <w:sz w:val="24"/>
      <w:szCs w:val="24"/>
      <w:lang w:eastAsia="en-GB"/>
    </w:rPr>
  </w:style>
  <w:style w:type="paragraph" w:customStyle="1" w:styleId="gailanmaintit">
    <w:name w:val="gailan_main_tit"/>
    <w:basedOn w:val="Normal"/>
    <w:rsid w:val="00097678"/>
    <w:pPr>
      <w:pBdr>
        <w:bottom w:val="single" w:sz="12" w:space="0" w:color="B02F33"/>
      </w:pBdr>
      <w:spacing w:after="150" w:line="450" w:lineRule="atLeast"/>
    </w:pPr>
    <w:rPr>
      <w:rFonts w:ascii="Times New Roman" w:eastAsia="Times New Roman" w:hAnsi="Times New Roman" w:cs="Times New Roman"/>
      <w:sz w:val="24"/>
      <w:szCs w:val="24"/>
      <w:lang w:eastAsia="en-GB"/>
    </w:rPr>
  </w:style>
  <w:style w:type="paragraph" w:customStyle="1" w:styleId="glhf">
    <w:name w:val="gl_hf"/>
    <w:basedOn w:val="Normal"/>
    <w:rsid w:val="00097678"/>
    <w:pPr>
      <w:spacing w:after="0" w:line="240" w:lineRule="auto"/>
    </w:pPr>
    <w:rPr>
      <w:rFonts w:ascii="Arial" w:eastAsia="Times New Roman" w:hAnsi="Arial" w:cs="Arial"/>
      <w:b/>
      <w:bCs/>
      <w:color w:val="2368A2"/>
      <w:sz w:val="21"/>
      <w:szCs w:val="21"/>
      <w:lang w:eastAsia="en-GB"/>
    </w:rPr>
  </w:style>
  <w:style w:type="paragraph" w:customStyle="1" w:styleId="gailanmainlist">
    <w:name w:val="gailan_main_list"/>
    <w:basedOn w:val="Normal"/>
    <w:rsid w:val="00097678"/>
    <w:pPr>
      <w:spacing w:before="300" w:after="0" w:line="240" w:lineRule="auto"/>
    </w:pPr>
    <w:rPr>
      <w:rFonts w:ascii="Times New Roman" w:eastAsia="Times New Roman" w:hAnsi="Times New Roman" w:cs="Times New Roman"/>
      <w:sz w:val="24"/>
      <w:szCs w:val="24"/>
      <w:lang w:eastAsia="en-GB"/>
    </w:rPr>
  </w:style>
  <w:style w:type="paragraph" w:customStyle="1" w:styleId="gllisttit">
    <w:name w:val="gl_list_tit"/>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gllisttime">
    <w:name w:val="gl_list_time"/>
    <w:basedOn w:val="Normal"/>
    <w:rsid w:val="00097678"/>
    <w:pPr>
      <w:shd w:val="clear" w:color="auto" w:fill="E1F4FD"/>
      <w:spacing w:before="150" w:after="0" w:line="240" w:lineRule="auto"/>
    </w:pPr>
    <w:rPr>
      <w:rFonts w:ascii="Times New Roman" w:eastAsia="Times New Roman" w:hAnsi="Times New Roman" w:cs="Times New Roman"/>
      <w:color w:val="004678"/>
      <w:sz w:val="24"/>
      <w:szCs w:val="24"/>
      <w:lang w:eastAsia="en-GB"/>
    </w:rPr>
  </w:style>
  <w:style w:type="paragraph" w:customStyle="1" w:styleId="gllistcont">
    <w:name w:val="gl_list_cont"/>
    <w:basedOn w:val="Normal"/>
    <w:rsid w:val="00097678"/>
    <w:pPr>
      <w:spacing w:before="150" w:after="0" w:line="270" w:lineRule="atLeast"/>
    </w:pPr>
    <w:rPr>
      <w:rFonts w:ascii="Times New Roman" w:eastAsia="Times New Roman" w:hAnsi="Times New Roman" w:cs="Times New Roman"/>
      <w:color w:val="666666"/>
      <w:sz w:val="20"/>
      <w:szCs w:val="20"/>
      <w:lang w:eastAsia="en-GB"/>
    </w:rPr>
  </w:style>
  <w:style w:type="paragraph" w:customStyle="1" w:styleId="gllistcontg">
    <w:name w:val="gl_list_cont_g"/>
    <w:basedOn w:val="Normal"/>
    <w:rsid w:val="00097678"/>
    <w:pPr>
      <w:spacing w:after="0" w:line="240" w:lineRule="auto"/>
    </w:pPr>
    <w:rPr>
      <w:rFonts w:ascii="Times New Roman" w:eastAsia="Times New Roman" w:hAnsi="Times New Roman" w:cs="Times New Roman"/>
      <w:color w:val="378C31"/>
      <w:sz w:val="24"/>
      <w:szCs w:val="24"/>
      <w:lang w:eastAsia="en-GB"/>
    </w:rPr>
  </w:style>
  <w:style w:type="paragraph" w:customStyle="1" w:styleId="gailanfenye">
    <w:name w:val="gailan_fenye"/>
    <w:basedOn w:val="Normal"/>
    <w:rsid w:val="00097678"/>
    <w:pPr>
      <w:spacing w:before="600" w:after="0" w:line="240" w:lineRule="auto"/>
      <w:ind w:left="450"/>
    </w:pPr>
    <w:rPr>
      <w:rFonts w:ascii="Times New Roman" w:eastAsia="Times New Roman" w:hAnsi="Times New Roman" w:cs="Times New Roman"/>
      <w:sz w:val="24"/>
      <w:szCs w:val="24"/>
      <w:lang w:eastAsia="en-GB"/>
    </w:rPr>
  </w:style>
  <w:style w:type="paragraph" w:customStyle="1" w:styleId="xilanmain">
    <w:name w:val="xilan_main"/>
    <w:basedOn w:val="Normal"/>
    <w:rsid w:val="00097678"/>
    <w:pPr>
      <w:spacing w:before="600" w:after="0" w:line="240" w:lineRule="auto"/>
    </w:pPr>
    <w:rPr>
      <w:rFonts w:ascii="Times New Roman" w:eastAsia="Times New Roman" w:hAnsi="Times New Roman" w:cs="Times New Roman"/>
      <w:sz w:val="24"/>
      <w:szCs w:val="24"/>
      <w:lang w:eastAsia="en-GB"/>
    </w:rPr>
  </w:style>
  <w:style w:type="paragraph" w:customStyle="1" w:styleId="xilanmaintit">
    <w:name w:val="xilan_main_tit"/>
    <w:basedOn w:val="Normal"/>
    <w:rsid w:val="00097678"/>
    <w:pPr>
      <w:spacing w:after="0" w:line="240" w:lineRule="auto"/>
      <w:jc w:val="center"/>
    </w:pPr>
    <w:rPr>
      <w:rFonts w:ascii="Times New Roman" w:eastAsia="Times New Roman" w:hAnsi="Times New Roman" w:cs="Times New Roman"/>
      <w:color w:val="004678"/>
      <w:sz w:val="39"/>
      <w:szCs w:val="39"/>
      <w:lang w:eastAsia="en-GB"/>
    </w:rPr>
  </w:style>
  <w:style w:type="paragraph" w:customStyle="1" w:styleId="xilanmaintime">
    <w:name w:val="xilan_main_time"/>
    <w:basedOn w:val="Normal"/>
    <w:rsid w:val="00097678"/>
    <w:pPr>
      <w:spacing w:after="0" w:line="240" w:lineRule="auto"/>
      <w:jc w:val="right"/>
    </w:pPr>
    <w:rPr>
      <w:rFonts w:ascii="Times New Roman" w:eastAsia="Times New Roman" w:hAnsi="Times New Roman" w:cs="Times New Roman"/>
      <w:sz w:val="24"/>
      <w:szCs w:val="24"/>
      <w:lang w:eastAsia="en-GB"/>
    </w:rPr>
  </w:style>
  <w:style w:type="paragraph" w:customStyle="1" w:styleId="xilanmaincpml">
    <w:name w:val="xilan_main_cpml"/>
    <w:basedOn w:val="Normal"/>
    <w:rsid w:val="00097678"/>
    <w:pPr>
      <w:pBdr>
        <w:top w:val="single" w:sz="6" w:space="0" w:color="CCCCCC"/>
        <w:bottom w:val="single" w:sz="6" w:space="0" w:color="CCCCCC"/>
      </w:pBdr>
      <w:shd w:val="clear" w:color="auto" w:fill="EBEBEB"/>
      <w:spacing w:before="225" w:after="0" w:line="375" w:lineRule="atLeast"/>
      <w:jc w:val="right"/>
    </w:pPr>
    <w:rPr>
      <w:rFonts w:ascii="Times New Roman" w:eastAsia="Times New Roman" w:hAnsi="Times New Roman" w:cs="Times New Roman"/>
      <w:sz w:val="24"/>
      <w:szCs w:val="24"/>
      <w:lang w:eastAsia="en-GB"/>
    </w:rPr>
  </w:style>
  <w:style w:type="paragraph" w:customStyle="1" w:styleId="xlmainimg">
    <w:name w:val="xl_main_img"/>
    <w:basedOn w:val="Normal"/>
    <w:rsid w:val="00097678"/>
    <w:pPr>
      <w:spacing w:before="450" w:after="0" w:line="240" w:lineRule="auto"/>
      <w:jc w:val="center"/>
    </w:pPr>
    <w:rPr>
      <w:rFonts w:ascii="Times New Roman" w:eastAsia="Times New Roman" w:hAnsi="Times New Roman" w:cs="Times New Roman"/>
      <w:sz w:val="24"/>
      <w:szCs w:val="24"/>
      <w:lang w:eastAsia="en-GB"/>
    </w:rPr>
  </w:style>
  <w:style w:type="paragraph" w:customStyle="1" w:styleId="xlmaincontp">
    <w:name w:val="xl_main_cont_p"/>
    <w:basedOn w:val="Normal"/>
    <w:rsid w:val="00097678"/>
    <w:pPr>
      <w:spacing w:before="450" w:after="0" w:line="330" w:lineRule="atLeast"/>
    </w:pPr>
    <w:rPr>
      <w:rFonts w:ascii="Times New Roman" w:eastAsia="Times New Roman" w:hAnsi="Times New Roman" w:cs="Times New Roman"/>
      <w:color w:val="5B5B5B"/>
      <w:sz w:val="21"/>
      <w:szCs w:val="21"/>
      <w:lang w:eastAsia="en-GB"/>
    </w:rPr>
  </w:style>
  <w:style w:type="paragraph" w:customStyle="1" w:styleId="xilanfenye">
    <w:name w:val="xilan_fenye"/>
    <w:basedOn w:val="Normal"/>
    <w:rsid w:val="00097678"/>
    <w:pPr>
      <w:spacing w:before="600" w:after="0" w:line="240" w:lineRule="auto"/>
    </w:pPr>
    <w:rPr>
      <w:rFonts w:ascii="Times New Roman" w:eastAsia="Times New Roman" w:hAnsi="Times New Roman" w:cs="Times New Roman"/>
      <w:sz w:val="24"/>
      <w:szCs w:val="24"/>
      <w:lang w:eastAsia="en-GB"/>
    </w:rPr>
  </w:style>
  <w:style w:type="paragraph" w:customStyle="1" w:styleId="engcenterleft">
    <w:name w:val="engcenter_left"/>
    <w:basedOn w:val="Normal"/>
    <w:rsid w:val="00097678"/>
    <w:pPr>
      <w:spacing w:before="675" w:after="0" w:line="240" w:lineRule="auto"/>
    </w:pPr>
    <w:rPr>
      <w:rFonts w:ascii="Times New Roman" w:eastAsia="Times New Roman" w:hAnsi="Times New Roman" w:cs="Times New Roman"/>
      <w:sz w:val="24"/>
      <w:szCs w:val="24"/>
      <w:lang w:eastAsia="en-GB"/>
    </w:rPr>
  </w:style>
  <w:style w:type="paragraph" w:customStyle="1" w:styleId="centerlefttop">
    <w:name w:val="center_left_top"/>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centerleftbottom">
    <w:name w:val="center_left_bottom"/>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centermidd">
    <w:name w:val="center_midd"/>
    <w:basedOn w:val="Normal"/>
    <w:rsid w:val="00097678"/>
    <w:pPr>
      <w:pBdr>
        <w:left w:val="single" w:sz="18" w:space="0" w:color="DDDDDD"/>
      </w:pBdr>
      <w:spacing w:after="0" w:line="240" w:lineRule="auto"/>
      <w:ind w:left="15"/>
    </w:pPr>
    <w:rPr>
      <w:rFonts w:ascii="Times New Roman" w:eastAsia="Times New Roman" w:hAnsi="Times New Roman" w:cs="Times New Roman"/>
      <w:sz w:val="24"/>
      <w:szCs w:val="24"/>
      <w:lang w:eastAsia="en-GB"/>
    </w:rPr>
  </w:style>
  <w:style w:type="paragraph" w:customStyle="1" w:styleId="engcenterlist">
    <w:name w:val="engcenter_list"/>
    <w:basedOn w:val="Normal"/>
    <w:rsid w:val="00097678"/>
    <w:pPr>
      <w:spacing w:before="675" w:after="0" w:line="240" w:lineRule="auto"/>
      <w:ind w:left="300"/>
    </w:pPr>
    <w:rPr>
      <w:rFonts w:ascii="Times New Roman" w:eastAsia="Times New Roman" w:hAnsi="Times New Roman" w:cs="Times New Roman"/>
      <w:sz w:val="24"/>
      <w:szCs w:val="24"/>
      <w:lang w:eastAsia="en-GB"/>
    </w:rPr>
  </w:style>
  <w:style w:type="paragraph" w:customStyle="1" w:styleId="centerlisttit">
    <w:name w:val="center_list_tit"/>
    <w:basedOn w:val="Normal"/>
    <w:rsid w:val="00097678"/>
    <w:pPr>
      <w:spacing w:after="0" w:line="240" w:lineRule="auto"/>
    </w:pPr>
    <w:rPr>
      <w:rFonts w:ascii="Times New Roman" w:eastAsia="Times New Roman" w:hAnsi="Times New Roman" w:cs="Times New Roman"/>
      <w:b/>
      <w:bCs/>
      <w:color w:val="1E5F87"/>
      <w:sz w:val="21"/>
      <w:szCs w:val="21"/>
      <w:lang w:eastAsia="en-GB"/>
    </w:rPr>
  </w:style>
  <w:style w:type="paragraph" w:customStyle="1" w:styleId="tongjizixunsearch">
    <w:name w:val="tongjizixun_search"/>
    <w:basedOn w:val="Normal"/>
    <w:rsid w:val="00097678"/>
    <w:pPr>
      <w:spacing w:after="0" w:line="600" w:lineRule="atLeast"/>
      <w:jc w:val="center"/>
    </w:pPr>
    <w:rPr>
      <w:rFonts w:ascii="Times New Roman" w:eastAsia="Times New Roman" w:hAnsi="Times New Roman" w:cs="Times New Roman"/>
      <w:b/>
      <w:bCs/>
      <w:color w:val="FFFFFF"/>
      <w:sz w:val="24"/>
      <w:szCs w:val="24"/>
      <w:lang w:eastAsia="en-GB"/>
    </w:rPr>
  </w:style>
  <w:style w:type="paragraph" w:customStyle="1" w:styleId="tongjizixunsearchti">
    <w:name w:val="tongjizixun_search_ti"/>
    <w:basedOn w:val="Normal"/>
    <w:rsid w:val="00097678"/>
    <w:pPr>
      <w:spacing w:after="0" w:line="375" w:lineRule="atLeast"/>
      <w:jc w:val="center"/>
    </w:pPr>
    <w:rPr>
      <w:rFonts w:ascii="Times New Roman" w:eastAsia="Times New Roman" w:hAnsi="Times New Roman" w:cs="Times New Roman"/>
      <w:color w:val="B32727"/>
      <w:sz w:val="21"/>
      <w:szCs w:val="21"/>
      <w:lang w:eastAsia="en-GB"/>
    </w:rPr>
  </w:style>
  <w:style w:type="paragraph" w:customStyle="1" w:styleId="tongjizixunsearchul">
    <w:name w:val="tongjizixun_search_ul"/>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jzxinput">
    <w:name w:val="tjzx_input"/>
    <w:basedOn w:val="Normal"/>
    <w:rsid w:val="00097678"/>
    <w:pPr>
      <w:pBdr>
        <w:top w:val="single" w:sz="6" w:space="0" w:color="DDDDDD"/>
        <w:left w:val="single" w:sz="6" w:space="0" w:color="DDDDDD"/>
        <w:bottom w:val="single" w:sz="6" w:space="0" w:color="DDDDDD"/>
        <w:right w:val="single" w:sz="6" w:space="0" w:color="DDDDDD"/>
      </w:pBdr>
      <w:shd w:val="clear" w:color="auto" w:fill="F4F4F4"/>
      <w:spacing w:after="0" w:line="330" w:lineRule="atLeast"/>
      <w:ind w:left="75"/>
    </w:pPr>
    <w:rPr>
      <w:rFonts w:ascii="Times New Roman" w:eastAsia="Times New Roman" w:hAnsi="Times New Roman" w:cs="Times New Roman"/>
      <w:sz w:val="24"/>
      <w:szCs w:val="24"/>
      <w:lang w:eastAsia="en-GB"/>
    </w:rPr>
  </w:style>
  <w:style w:type="paragraph" w:customStyle="1" w:styleId="tongjizixunchangjianwenti">
    <w:name w:val="tongjizixun_changjianwenti"/>
    <w:basedOn w:val="Normal"/>
    <w:rsid w:val="00097678"/>
    <w:pPr>
      <w:spacing w:before="300" w:after="0" w:line="240" w:lineRule="auto"/>
      <w:jc w:val="center"/>
    </w:pPr>
    <w:rPr>
      <w:rFonts w:ascii="Times New Roman" w:eastAsia="Times New Roman" w:hAnsi="Times New Roman" w:cs="Times New Roman"/>
      <w:sz w:val="24"/>
      <w:szCs w:val="24"/>
      <w:lang w:eastAsia="en-GB"/>
    </w:rPr>
  </w:style>
  <w:style w:type="paragraph" w:customStyle="1" w:styleId="tjzxyhxinxi">
    <w:name w:val="tjzx_yh_xinxi"/>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jzxuser">
    <w:name w:val="tjzx_user"/>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jzxyhxinxitit">
    <w:name w:val="tjzx_yh_xinxi_tit"/>
    <w:basedOn w:val="Normal"/>
    <w:rsid w:val="00097678"/>
    <w:pPr>
      <w:spacing w:before="450" w:after="0" w:line="240" w:lineRule="auto"/>
      <w:jc w:val="center"/>
    </w:pPr>
    <w:rPr>
      <w:rFonts w:ascii="Times New Roman" w:eastAsia="Times New Roman" w:hAnsi="Times New Roman" w:cs="Times New Roman"/>
      <w:b/>
      <w:bCs/>
      <w:color w:val="0963AB"/>
      <w:sz w:val="24"/>
      <w:szCs w:val="24"/>
      <w:lang w:eastAsia="en-GB"/>
    </w:rPr>
  </w:style>
  <w:style w:type="paragraph" w:customStyle="1" w:styleId="yhxinxiinput">
    <w:name w:val="yh_xinxi_input"/>
    <w:basedOn w:val="Normal"/>
    <w:rsid w:val="00097678"/>
    <w:pPr>
      <w:pBdr>
        <w:top w:val="single" w:sz="12" w:space="15" w:color="61A3E6"/>
        <w:left w:val="single" w:sz="6" w:space="0" w:color="E7E5E2"/>
        <w:bottom w:val="single" w:sz="6" w:space="15" w:color="E7E5E2"/>
        <w:right w:val="single" w:sz="6" w:space="0" w:color="E7E5E2"/>
      </w:pBdr>
      <w:spacing w:after="0" w:line="240" w:lineRule="auto"/>
    </w:pPr>
    <w:rPr>
      <w:rFonts w:ascii="Times New Roman" w:eastAsia="Times New Roman" w:hAnsi="Times New Roman" w:cs="Times New Roman"/>
      <w:sz w:val="24"/>
      <w:szCs w:val="24"/>
      <w:lang w:eastAsia="en-GB"/>
    </w:rPr>
  </w:style>
  <w:style w:type="paragraph" w:customStyle="1" w:styleId="tjzxuserx">
    <w:name w:val="tjzx_user_x"/>
    <w:basedOn w:val="Normal"/>
    <w:rsid w:val="00097678"/>
    <w:pPr>
      <w:spacing w:before="150" w:after="0" w:line="240" w:lineRule="auto"/>
      <w:ind w:left="300"/>
    </w:pPr>
    <w:rPr>
      <w:rFonts w:ascii="Times New Roman" w:eastAsia="Times New Roman" w:hAnsi="Times New Roman" w:cs="Times New Roman"/>
      <w:sz w:val="24"/>
      <w:szCs w:val="24"/>
      <w:lang w:eastAsia="en-GB"/>
    </w:rPr>
  </w:style>
  <w:style w:type="paragraph" w:customStyle="1" w:styleId="yhxinxitita">
    <w:name w:val="yh_xinxi_tita"/>
    <w:basedOn w:val="Normal"/>
    <w:rsid w:val="00097678"/>
    <w:pPr>
      <w:spacing w:after="0" w:line="240" w:lineRule="auto"/>
    </w:pPr>
    <w:rPr>
      <w:rFonts w:ascii="Times New Roman" w:eastAsia="Times New Roman" w:hAnsi="Times New Roman" w:cs="Times New Roman"/>
      <w:sz w:val="21"/>
      <w:szCs w:val="21"/>
      <w:lang w:eastAsia="en-GB"/>
    </w:rPr>
  </w:style>
  <w:style w:type="paragraph" w:customStyle="1" w:styleId="yhxinxitita01">
    <w:name w:val="yh_xinxi_tita_01"/>
    <w:basedOn w:val="Normal"/>
    <w:rsid w:val="00097678"/>
    <w:pPr>
      <w:spacing w:after="0" w:line="240" w:lineRule="auto"/>
    </w:pPr>
    <w:rPr>
      <w:rFonts w:ascii="Times New Roman" w:eastAsia="Times New Roman" w:hAnsi="Times New Roman" w:cs="Times New Roman"/>
      <w:color w:val="FF0000"/>
      <w:sz w:val="24"/>
      <w:szCs w:val="24"/>
      <w:lang w:eastAsia="en-GB"/>
    </w:rPr>
  </w:style>
  <w:style w:type="paragraph" w:customStyle="1" w:styleId="yhxinxiinp">
    <w:name w:val="yh_xinxi_inp"/>
    <w:basedOn w:val="Normal"/>
    <w:rsid w:val="00097678"/>
    <w:pPr>
      <w:spacing w:after="0" w:line="240" w:lineRule="auto"/>
      <w:ind w:right="75"/>
    </w:pPr>
    <w:rPr>
      <w:rFonts w:ascii="Times New Roman" w:eastAsia="Times New Roman" w:hAnsi="Times New Roman" w:cs="Times New Roman"/>
      <w:sz w:val="24"/>
      <w:szCs w:val="24"/>
      <w:lang w:eastAsia="en-GB"/>
    </w:rPr>
  </w:style>
  <w:style w:type="paragraph" w:customStyle="1" w:styleId="yhxinxiinpa">
    <w:name w:val="yh_xinxi_inpa"/>
    <w:basedOn w:val="Normal"/>
    <w:rsid w:val="00097678"/>
    <w:pPr>
      <w:spacing w:after="0" w:line="240" w:lineRule="auto"/>
      <w:ind w:right="75"/>
    </w:pPr>
    <w:rPr>
      <w:rFonts w:ascii="Times New Roman" w:eastAsia="Times New Roman" w:hAnsi="Times New Roman" w:cs="Times New Roman"/>
      <w:sz w:val="24"/>
      <w:szCs w:val="24"/>
      <w:lang w:eastAsia="en-GB"/>
    </w:rPr>
  </w:style>
  <w:style w:type="paragraph" w:customStyle="1" w:styleId="yhxinxiinpb">
    <w:name w:val="yh_xinxi_inpb"/>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yhxinxiinpc">
    <w:name w:val="yh_xinxi_inpc"/>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yhxinxibutton">
    <w:name w:val="yh_xinxi_button"/>
    <w:basedOn w:val="Normal"/>
    <w:rsid w:val="00097678"/>
    <w:pPr>
      <w:pBdr>
        <w:top w:val="single" w:sz="6" w:space="0" w:color="DDDDDD"/>
        <w:left w:val="single" w:sz="6" w:space="0" w:color="DDDDDD"/>
        <w:bottom w:val="single" w:sz="6" w:space="0" w:color="DDDDDD"/>
        <w:right w:val="single" w:sz="6" w:space="0" w:color="DDDDDD"/>
      </w:pBdr>
      <w:shd w:val="clear" w:color="auto" w:fill="B0B0B1"/>
      <w:spacing w:after="0" w:line="375" w:lineRule="atLeast"/>
      <w:jc w:val="center"/>
    </w:pPr>
    <w:rPr>
      <w:rFonts w:ascii="Times New Roman" w:eastAsia="Times New Roman" w:hAnsi="Times New Roman" w:cs="Times New Roman"/>
      <w:b/>
      <w:bCs/>
      <w:color w:val="FFFFFF"/>
      <w:sz w:val="24"/>
      <w:szCs w:val="24"/>
      <w:lang w:eastAsia="en-GB"/>
    </w:rPr>
  </w:style>
  <w:style w:type="paragraph" w:customStyle="1" w:styleId="tjzxyhxinxisubmit">
    <w:name w:val="tjzx_yh_xinxi_submit"/>
    <w:basedOn w:val="Normal"/>
    <w:rsid w:val="00097678"/>
    <w:pPr>
      <w:spacing w:after="0" w:line="240" w:lineRule="auto"/>
      <w:jc w:val="center"/>
    </w:pPr>
    <w:rPr>
      <w:rFonts w:ascii="Times New Roman" w:eastAsia="Times New Roman" w:hAnsi="Times New Roman" w:cs="Times New Roman"/>
      <w:sz w:val="24"/>
      <w:szCs w:val="24"/>
      <w:lang w:eastAsia="en-GB"/>
    </w:rPr>
  </w:style>
  <w:style w:type="paragraph" w:customStyle="1" w:styleId="yhxinxisub">
    <w:name w:val="yh_xinxi_sub"/>
    <w:basedOn w:val="Normal"/>
    <w:rsid w:val="00097678"/>
    <w:pPr>
      <w:spacing w:after="0" w:line="240" w:lineRule="auto"/>
    </w:pPr>
    <w:rPr>
      <w:rFonts w:ascii="Times New Roman" w:eastAsia="Times New Roman" w:hAnsi="Times New Roman" w:cs="Times New Roman"/>
      <w:b/>
      <w:bCs/>
      <w:color w:val="FFFFFF"/>
      <w:sz w:val="21"/>
      <w:szCs w:val="21"/>
      <w:lang w:eastAsia="en-GB"/>
    </w:rPr>
  </w:style>
  <w:style w:type="paragraph" w:customStyle="1" w:styleId="search">
    <w:name w:val="search"/>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mainulli">
    <w:name w:val="main_ulli"/>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xlmainimgtit">
    <w:name w:val="xl_main_img_tit"/>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jzxbutton">
    <w:name w:val="tjzx_button"/>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el">
    <w:name w:val="tel"/>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teln">
    <w:name w:val="tel_n"/>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gailanbannerul">
    <w:name w:val="gailan_banner_ul"/>
    <w:basedOn w:val="Normal"/>
    <w:rsid w:val="00097678"/>
    <w:pPr>
      <w:spacing w:after="0" w:line="240" w:lineRule="auto"/>
    </w:pPr>
    <w:rPr>
      <w:rFonts w:ascii="Times New Roman" w:eastAsia="Times New Roman" w:hAnsi="Times New Roman" w:cs="Times New Roman"/>
      <w:sz w:val="24"/>
      <w:szCs w:val="24"/>
      <w:lang w:eastAsia="en-GB"/>
    </w:rPr>
  </w:style>
  <w:style w:type="paragraph" w:customStyle="1" w:styleId="search1">
    <w:name w:val="search1"/>
    <w:basedOn w:val="Normal"/>
    <w:rsid w:val="00097678"/>
    <w:pPr>
      <w:pBdr>
        <w:top w:val="single" w:sz="6" w:space="0" w:color="BBBBBB"/>
        <w:left w:val="single" w:sz="6" w:space="0" w:color="BBBBBB"/>
        <w:bottom w:val="single" w:sz="6" w:space="0" w:color="BBBBBB"/>
        <w:right w:val="single" w:sz="6" w:space="0" w:color="BBBBBB"/>
      </w:pBdr>
      <w:shd w:val="clear" w:color="auto" w:fill="FFFFFF"/>
      <w:spacing w:after="0" w:line="240" w:lineRule="auto"/>
      <w:ind w:right="75"/>
    </w:pPr>
    <w:rPr>
      <w:rFonts w:ascii="Times New Roman" w:eastAsia="Times New Roman" w:hAnsi="Times New Roman" w:cs="Times New Roman"/>
      <w:sz w:val="24"/>
      <w:szCs w:val="24"/>
      <w:lang w:eastAsia="en-GB"/>
    </w:rPr>
  </w:style>
  <w:style w:type="paragraph" w:customStyle="1" w:styleId="maina02clist1">
    <w:name w:val="maina_02_clist1"/>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mainulli1">
    <w:name w:val="main_ulli1"/>
    <w:basedOn w:val="Normal"/>
    <w:rsid w:val="00097678"/>
    <w:pPr>
      <w:shd w:val="clear" w:color="auto" w:fill="A3B4B8"/>
      <w:spacing w:before="75" w:after="0" w:line="330" w:lineRule="atLeast"/>
    </w:pPr>
    <w:rPr>
      <w:rFonts w:ascii="Times New Roman" w:eastAsia="Times New Roman" w:hAnsi="Times New Roman" w:cs="Times New Roman"/>
      <w:b/>
      <w:bCs/>
      <w:color w:val="000000"/>
      <w:sz w:val="18"/>
      <w:szCs w:val="18"/>
      <w:lang w:eastAsia="en-GB"/>
    </w:rPr>
  </w:style>
  <w:style w:type="paragraph" w:customStyle="1" w:styleId="tel1">
    <w:name w:val="tel1"/>
    <w:basedOn w:val="Normal"/>
    <w:rsid w:val="00097678"/>
    <w:pPr>
      <w:spacing w:after="0" w:line="240" w:lineRule="auto"/>
      <w:ind w:right="120"/>
    </w:pPr>
    <w:rPr>
      <w:rFonts w:ascii="Times New Roman" w:eastAsia="Times New Roman" w:hAnsi="Times New Roman" w:cs="Times New Roman"/>
      <w:b/>
      <w:bCs/>
      <w:color w:val="40ADBF"/>
      <w:sz w:val="18"/>
      <w:szCs w:val="18"/>
      <w:lang w:eastAsia="en-GB"/>
    </w:rPr>
  </w:style>
  <w:style w:type="paragraph" w:customStyle="1" w:styleId="teln1">
    <w:name w:val="tel_n1"/>
    <w:basedOn w:val="Normal"/>
    <w:rsid w:val="00097678"/>
    <w:pPr>
      <w:spacing w:after="0" w:line="240" w:lineRule="auto"/>
    </w:pPr>
    <w:rPr>
      <w:rFonts w:ascii="Times New Roman" w:eastAsia="Times New Roman" w:hAnsi="Times New Roman" w:cs="Times New Roman"/>
      <w:color w:val="545454"/>
      <w:sz w:val="18"/>
      <w:szCs w:val="18"/>
      <w:lang w:eastAsia="en-GB"/>
    </w:rPr>
  </w:style>
  <w:style w:type="paragraph" w:customStyle="1" w:styleId="gailanbannerul1">
    <w:name w:val="gailan_banner_ul1"/>
    <w:basedOn w:val="Normal"/>
    <w:rsid w:val="00097678"/>
    <w:pPr>
      <w:spacing w:before="225" w:after="0" w:line="240" w:lineRule="auto"/>
    </w:pPr>
    <w:rPr>
      <w:rFonts w:ascii="Times New Roman" w:eastAsia="Times New Roman" w:hAnsi="Times New Roman" w:cs="Times New Roman"/>
      <w:sz w:val="24"/>
      <w:szCs w:val="24"/>
      <w:lang w:eastAsia="en-GB"/>
    </w:rPr>
  </w:style>
  <w:style w:type="paragraph" w:customStyle="1" w:styleId="xlmainimgtit1">
    <w:name w:val="xl_main_img_tit1"/>
    <w:basedOn w:val="Normal"/>
    <w:rsid w:val="00097678"/>
    <w:pPr>
      <w:spacing w:after="150" w:line="240" w:lineRule="auto"/>
    </w:pPr>
    <w:rPr>
      <w:rFonts w:ascii="Times New Roman" w:eastAsia="Times New Roman" w:hAnsi="Times New Roman" w:cs="Times New Roman"/>
      <w:b/>
      <w:bCs/>
      <w:color w:val="000000"/>
      <w:sz w:val="27"/>
      <w:szCs w:val="27"/>
      <w:lang w:eastAsia="en-GB"/>
    </w:rPr>
  </w:style>
  <w:style w:type="paragraph" w:customStyle="1" w:styleId="tjzxbutton1">
    <w:name w:val="tjzx_button1"/>
    <w:basedOn w:val="Normal"/>
    <w:rsid w:val="00097678"/>
    <w:pPr>
      <w:spacing w:after="0" w:line="240" w:lineRule="auto"/>
      <w:jc w:val="center"/>
    </w:pPr>
    <w:rPr>
      <w:rFonts w:ascii="Times New Roman" w:eastAsia="Times New Roman" w:hAnsi="Times New Roman" w:cs="Times New Roman"/>
      <w:b/>
      <w:bCs/>
      <w:color w:val="2C7FC1"/>
      <w:sz w:val="24"/>
      <w:szCs w:val="24"/>
      <w:lang w:eastAsia="en-GB"/>
    </w:rPr>
  </w:style>
  <w:style w:type="paragraph" w:customStyle="1" w:styleId="search2">
    <w:name w:val="search2"/>
    <w:basedOn w:val="Normal"/>
    <w:rsid w:val="00097678"/>
    <w:pPr>
      <w:pBdr>
        <w:top w:val="single" w:sz="6" w:space="0" w:color="BBBBBB"/>
        <w:left w:val="single" w:sz="6" w:space="0" w:color="BBBBBB"/>
        <w:bottom w:val="single" w:sz="6" w:space="0" w:color="BBBBBB"/>
        <w:right w:val="single" w:sz="6" w:space="0" w:color="BBBBBB"/>
      </w:pBdr>
      <w:shd w:val="clear" w:color="auto" w:fill="FFFFFF"/>
      <w:spacing w:after="0" w:line="240" w:lineRule="auto"/>
      <w:ind w:right="75"/>
    </w:pPr>
    <w:rPr>
      <w:rFonts w:ascii="Times New Roman" w:eastAsia="Times New Roman" w:hAnsi="Times New Roman" w:cs="Times New Roman"/>
      <w:sz w:val="24"/>
      <w:szCs w:val="24"/>
      <w:lang w:eastAsia="en-GB"/>
    </w:rPr>
  </w:style>
  <w:style w:type="paragraph" w:customStyle="1" w:styleId="maina02clist2">
    <w:name w:val="maina_02_clist2"/>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mainulli2">
    <w:name w:val="main_ulli2"/>
    <w:basedOn w:val="Normal"/>
    <w:rsid w:val="00097678"/>
    <w:pPr>
      <w:shd w:val="clear" w:color="auto" w:fill="A3B4B8"/>
      <w:spacing w:before="75" w:after="0" w:line="330" w:lineRule="atLeast"/>
    </w:pPr>
    <w:rPr>
      <w:rFonts w:ascii="Times New Roman" w:eastAsia="Times New Roman" w:hAnsi="Times New Roman" w:cs="Times New Roman"/>
      <w:b/>
      <w:bCs/>
      <w:color w:val="000000"/>
      <w:sz w:val="18"/>
      <w:szCs w:val="18"/>
      <w:lang w:eastAsia="en-GB"/>
    </w:rPr>
  </w:style>
  <w:style w:type="paragraph" w:customStyle="1" w:styleId="tel2">
    <w:name w:val="tel2"/>
    <w:basedOn w:val="Normal"/>
    <w:rsid w:val="00097678"/>
    <w:pPr>
      <w:spacing w:after="0" w:line="240" w:lineRule="auto"/>
      <w:ind w:right="120"/>
    </w:pPr>
    <w:rPr>
      <w:rFonts w:ascii="Times New Roman" w:eastAsia="Times New Roman" w:hAnsi="Times New Roman" w:cs="Times New Roman"/>
      <w:b/>
      <w:bCs/>
      <w:color w:val="40ADBF"/>
      <w:sz w:val="18"/>
      <w:szCs w:val="18"/>
      <w:lang w:eastAsia="en-GB"/>
    </w:rPr>
  </w:style>
  <w:style w:type="paragraph" w:customStyle="1" w:styleId="teln2">
    <w:name w:val="tel_n2"/>
    <w:basedOn w:val="Normal"/>
    <w:rsid w:val="00097678"/>
    <w:pPr>
      <w:spacing w:after="0" w:line="240" w:lineRule="auto"/>
    </w:pPr>
    <w:rPr>
      <w:rFonts w:ascii="Times New Roman" w:eastAsia="Times New Roman" w:hAnsi="Times New Roman" w:cs="Times New Roman"/>
      <w:color w:val="545454"/>
      <w:sz w:val="18"/>
      <w:szCs w:val="18"/>
      <w:lang w:eastAsia="en-GB"/>
    </w:rPr>
  </w:style>
  <w:style w:type="paragraph" w:customStyle="1" w:styleId="gailanbannerul2">
    <w:name w:val="gailan_banner_ul2"/>
    <w:basedOn w:val="Normal"/>
    <w:rsid w:val="00097678"/>
    <w:pPr>
      <w:spacing w:before="225" w:after="0" w:line="240" w:lineRule="auto"/>
    </w:pPr>
    <w:rPr>
      <w:rFonts w:ascii="Times New Roman" w:eastAsia="Times New Roman" w:hAnsi="Times New Roman" w:cs="Times New Roman"/>
      <w:sz w:val="24"/>
      <w:szCs w:val="24"/>
      <w:lang w:eastAsia="en-GB"/>
    </w:rPr>
  </w:style>
  <w:style w:type="paragraph" w:customStyle="1" w:styleId="xlmainimgtit2">
    <w:name w:val="xl_main_img_tit2"/>
    <w:basedOn w:val="Normal"/>
    <w:rsid w:val="00097678"/>
    <w:pPr>
      <w:spacing w:after="150" w:line="240" w:lineRule="auto"/>
    </w:pPr>
    <w:rPr>
      <w:rFonts w:ascii="Times New Roman" w:eastAsia="Times New Roman" w:hAnsi="Times New Roman" w:cs="Times New Roman"/>
      <w:b/>
      <w:bCs/>
      <w:color w:val="000000"/>
      <w:sz w:val="27"/>
      <w:szCs w:val="27"/>
      <w:lang w:eastAsia="en-GB"/>
    </w:rPr>
  </w:style>
  <w:style w:type="paragraph" w:customStyle="1" w:styleId="tjzxbutton2">
    <w:name w:val="tjzx_button2"/>
    <w:basedOn w:val="Normal"/>
    <w:rsid w:val="00097678"/>
    <w:pPr>
      <w:spacing w:after="0" w:line="240" w:lineRule="auto"/>
      <w:jc w:val="center"/>
    </w:pPr>
    <w:rPr>
      <w:rFonts w:ascii="Times New Roman" w:eastAsia="Times New Roman" w:hAnsi="Times New Roman" w:cs="Times New Roman"/>
      <w:b/>
      <w:bCs/>
      <w:color w:val="2C7FC1"/>
      <w:sz w:val="24"/>
      <w:szCs w:val="24"/>
      <w:lang w:eastAsia="en-GB"/>
    </w:rPr>
  </w:style>
  <w:style w:type="paragraph" w:customStyle="1" w:styleId="homec02123">
    <w:name w:val="home_c02_123"/>
    <w:basedOn w:val="Normal"/>
    <w:rsid w:val="00097678"/>
    <w:pPr>
      <w:spacing w:before="150" w:after="0" w:line="240" w:lineRule="auto"/>
      <w:ind w:right="300"/>
    </w:pPr>
    <w:rPr>
      <w:rFonts w:ascii="Times New Roman" w:eastAsia="Times New Roman" w:hAnsi="Times New Roman" w:cs="Times New Roman"/>
      <w:sz w:val="24"/>
      <w:szCs w:val="24"/>
      <w:lang w:eastAsia="en-GB"/>
    </w:rPr>
  </w:style>
  <w:style w:type="paragraph" w:customStyle="1" w:styleId="tabmore">
    <w:name w:val="tab_more"/>
    <w:basedOn w:val="Normal"/>
    <w:rsid w:val="00097678"/>
    <w:pPr>
      <w:spacing w:before="105" w:after="0" w:line="240" w:lineRule="auto"/>
    </w:pPr>
    <w:rPr>
      <w:rFonts w:ascii="Times New Roman" w:eastAsia="Times New Roman" w:hAnsi="Times New Roman" w:cs="Times New Roman"/>
      <w:sz w:val="24"/>
      <w:szCs w:val="24"/>
      <w:lang w:eastAsia="en-GB"/>
    </w:rPr>
  </w:style>
  <w:style w:type="paragraph" w:customStyle="1" w:styleId="search3">
    <w:name w:val="search3"/>
    <w:basedOn w:val="Normal"/>
    <w:rsid w:val="00097678"/>
    <w:pPr>
      <w:pBdr>
        <w:top w:val="single" w:sz="6" w:space="0" w:color="BBBBBB"/>
        <w:left w:val="single" w:sz="6" w:space="0" w:color="BBBBBB"/>
        <w:bottom w:val="single" w:sz="6" w:space="0" w:color="BBBBBB"/>
        <w:right w:val="single" w:sz="6" w:space="0" w:color="BBBBBB"/>
      </w:pBdr>
      <w:shd w:val="clear" w:color="auto" w:fill="FFFFFF"/>
      <w:spacing w:after="0" w:line="240" w:lineRule="auto"/>
      <w:ind w:right="75"/>
    </w:pPr>
    <w:rPr>
      <w:rFonts w:ascii="Times New Roman" w:eastAsia="Times New Roman" w:hAnsi="Times New Roman" w:cs="Times New Roman"/>
      <w:sz w:val="24"/>
      <w:szCs w:val="24"/>
      <w:lang w:eastAsia="en-GB"/>
    </w:rPr>
  </w:style>
  <w:style w:type="paragraph" w:customStyle="1" w:styleId="maina02clist3">
    <w:name w:val="maina_02_clist3"/>
    <w:basedOn w:val="Normal"/>
    <w:rsid w:val="00097678"/>
    <w:pPr>
      <w:spacing w:before="150" w:after="0" w:line="240" w:lineRule="auto"/>
    </w:pPr>
    <w:rPr>
      <w:rFonts w:ascii="Times New Roman" w:eastAsia="Times New Roman" w:hAnsi="Times New Roman" w:cs="Times New Roman"/>
      <w:sz w:val="24"/>
      <w:szCs w:val="24"/>
      <w:lang w:eastAsia="en-GB"/>
    </w:rPr>
  </w:style>
  <w:style w:type="paragraph" w:customStyle="1" w:styleId="mainulli3">
    <w:name w:val="main_ulli3"/>
    <w:basedOn w:val="Normal"/>
    <w:rsid w:val="00097678"/>
    <w:pPr>
      <w:shd w:val="clear" w:color="auto" w:fill="A3B4B8"/>
      <w:spacing w:before="75" w:after="0" w:line="330" w:lineRule="atLeast"/>
    </w:pPr>
    <w:rPr>
      <w:rFonts w:ascii="Times New Roman" w:eastAsia="Times New Roman" w:hAnsi="Times New Roman" w:cs="Times New Roman"/>
      <w:b/>
      <w:bCs/>
      <w:color w:val="000000"/>
      <w:sz w:val="18"/>
      <w:szCs w:val="18"/>
      <w:lang w:eastAsia="en-GB"/>
    </w:rPr>
  </w:style>
  <w:style w:type="paragraph" w:customStyle="1" w:styleId="tel3">
    <w:name w:val="tel3"/>
    <w:basedOn w:val="Normal"/>
    <w:rsid w:val="00097678"/>
    <w:pPr>
      <w:spacing w:after="0" w:line="240" w:lineRule="auto"/>
      <w:ind w:right="120"/>
    </w:pPr>
    <w:rPr>
      <w:rFonts w:ascii="Times New Roman" w:eastAsia="Times New Roman" w:hAnsi="Times New Roman" w:cs="Times New Roman"/>
      <w:b/>
      <w:bCs/>
      <w:color w:val="40ADBF"/>
      <w:sz w:val="18"/>
      <w:szCs w:val="18"/>
      <w:lang w:eastAsia="en-GB"/>
    </w:rPr>
  </w:style>
  <w:style w:type="paragraph" w:customStyle="1" w:styleId="teln3">
    <w:name w:val="tel_n3"/>
    <w:basedOn w:val="Normal"/>
    <w:rsid w:val="00097678"/>
    <w:pPr>
      <w:spacing w:after="0" w:line="240" w:lineRule="auto"/>
    </w:pPr>
    <w:rPr>
      <w:rFonts w:ascii="Times New Roman" w:eastAsia="Times New Roman" w:hAnsi="Times New Roman" w:cs="Times New Roman"/>
      <w:color w:val="545454"/>
      <w:sz w:val="18"/>
      <w:szCs w:val="18"/>
      <w:lang w:eastAsia="en-GB"/>
    </w:rPr>
  </w:style>
  <w:style w:type="paragraph" w:customStyle="1" w:styleId="gailanbannerul3">
    <w:name w:val="gailan_banner_ul3"/>
    <w:basedOn w:val="Normal"/>
    <w:rsid w:val="00097678"/>
    <w:pPr>
      <w:spacing w:before="225" w:after="0" w:line="240" w:lineRule="auto"/>
    </w:pPr>
    <w:rPr>
      <w:rFonts w:ascii="Times New Roman" w:eastAsia="Times New Roman" w:hAnsi="Times New Roman" w:cs="Times New Roman"/>
      <w:sz w:val="24"/>
      <w:szCs w:val="24"/>
      <w:lang w:eastAsia="en-GB"/>
    </w:rPr>
  </w:style>
  <w:style w:type="paragraph" w:customStyle="1" w:styleId="xlmainimgtit3">
    <w:name w:val="xl_main_img_tit3"/>
    <w:basedOn w:val="Normal"/>
    <w:rsid w:val="00097678"/>
    <w:pPr>
      <w:spacing w:after="150" w:line="240" w:lineRule="auto"/>
    </w:pPr>
    <w:rPr>
      <w:rFonts w:ascii="Times New Roman" w:eastAsia="Times New Roman" w:hAnsi="Times New Roman" w:cs="Times New Roman"/>
      <w:b/>
      <w:bCs/>
      <w:color w:val="000000"/>
      <w:sz w:val="27"/>
      <w:szCs w:val="27"/>
      <w:lang w:eastAsia="en-GB"/>
    </w:rPr>
  </w:style>
  <w:style w:type="paragraph" w:customStyle="1" w:styleId="tjzxbutton3">
    <w:name w:val="tjzx_button3"/>
    <w:basedOn w:val="Normal"/>
    <w:rsid w:val="00097678"/>
    <w:pPr>
      <w:spacing w:after="0" w:line="240" w:lineRule="auto"/>
      <w:jc w:val="center"/>
    </w:pPr>
    <w:rPr>
      <w:rFonts w:ascii="Times New Roman" w:eastAsia="Times New Roman" w:hAnsi="Times New Roman" w:cs="Times New Roman"/>
      <w:b/>
      <w:bCs/>
      <w:color w:val="2C7FC1"/>
      <w:sz w:val="24"/>
      <w:szCs w:val="24"/>
      <w:lang w:eastAsia="en-GB"/>
    </w:rPr>
  </w:style>
  <w:style w:type="paragraph" w:styleId="z-TopofForm">
    <w:name w:val="HTML Top of Form"/>
    <w:basedOn w:val="Normal"/>
    <w:next w:val="Normal"/>
    <w:link w:val="z-TopofFormChar"/>
    <w:hidden/>
    <w:uiPriority w:val="99"/>
    <w:semiHidden/>
    <w:unhideWhenUsed/>
    <w:rsid w:val="00097678"/>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09767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097678"/>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097678"/>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0928640">
      <w:bodyDiv w:val="1"/>
      <w:marLeft w:val="0"/>
      <w:marRight w:val="0"/>
      <w:marTop w:val="0"/>
      <w:marBottom w:val="0"/>
      <w:divBdr>
        <w:top w:val="none" w:sz="0" w:space="0" w:color="auto"/>
        <w:left w:val="none" w:sz="0" w:space="0" w:color="auto"/>
        <w:bottom w:val="none" w:sz="0" w:space="0" w:color="auto"/>
        <w:right w:val="none" w:sz="0" w:space="0" w:color="auto"/>
      </w:divBdr>
      <w:divsChild>
        <w:div w:id="1630284976">
          <w:marLeft w:val="0"/>
          <w:marRight w:val="0"/>
          <w:marTop w:val="0"/>
          <w:marBottom w:val="0"/>
          <w:divBdr>
            <w:top w:val="none" w:sz="0" w:space="0" w:color="auto"/>
            <w:left w:val="none" w:sz="0" w:space="0" w:color="auto"/>
            <w:bottom w:val="none" w:sz="0" w:space="0" w:color="auto"/>
            <w:right w:val="none" w:sz="0" w:space="0" w:color="auto"/>
          </w:divBdr>
          <w:divsChild>
            <w:div w:id="326325413">
              <w:marLeft w:val="0"/>
              <w:marRight w:val="0"/>
              <w:marTop w:val="0"/>
              <w:marBottom w:val="0"/>
              <w:divBdr>
                <w:top w:val="none" w:sz="0" w:space="0" w:color="auto"/>
                <w:left w:val="none" w:sz="0" w:space="0" w:color="auto"/>
                <w:bottom w:val="none" w:sz="0" w:space="0" w:color="auto"/>
                <w:right w:val="none" w:sz="0" w:space="0" w:color="auto"/>
              </w:divBdr>
              <w:divsChild>
                <w:div w:id="1939101674">
                  <w:marLeft w:val="0"/>
                  <w:marRight w:val="0"/>
                  <w:marTop w:val="0"/>
                  <w:marBottom w:val="0"/>
                  <w:divBdr>
                    <w:top w:val="none" w:sz="0" w:space="0" w:color="auto"/>
                    <w:left w:val="none" w:sz="0" w:space="0" w:color="auto"/>
                    <w:bottom w:val="none" w:sz="0" w:space="0" w:color="auto"/>
                    <w:right w:val="none" w:sz="0" w:space="0" w:color="auto"/>
                  </w:divBdr>
                  <w:divsChild>
                    <w:div w:id="581571048">
                      <w:marLeft w:val="0"/>
                      <w:marRight w:val="0"/>
                      <w:marTop w:val="0"/>
                      <w:marBottom w:val="0"/>
                      <w:divBdr>
                        <w:top w:val="none" w:sz="0" w:space="0" w:color="auto"/>
                        <w:left w:val="none" w:sz="0" w:space="0" w:color="auto"/>
                        <w:bottom w:val="none" w:sz="0" w:space="0" w:color="auto"/>
                        <w:right w:val="none" w:sz="0" w:space="0" w:color="auto"/>
                      </w:divBdr>
                      <w:divsChild>
                        <w:div w:id="1489634866">
                          <w:marLeft w:val="0"/>
                          <w:marRight w:val="0"/>
                          <w:marTop w:val="0"/>
                          <w:marBottom w:val="0"/>
                          <w:divBdr>
                            <w:top w:val="none" w:sz="0" w:space="0" w:color="auto"/>
                            <w:left w:val="none" w:sz="0" w:space="0" w:color="auto"/>
                            <w:bottom w:val="none" w:sz="0" w:space="0" w:color="auto"/>
                            <w:right w:val="none" w:sz="0" w:space="0" w:color="auto"/>
                          </w:divBdr>
                        </w:div>
                        <w:div w:id="917590135">
                          <w:marLeft w:val="0"/>
                          <w:marRight w:val="0"/>
                          <w:marTop w:val="0"/>
                          <w:marBottom w:val="0"/>
                          <w:divBdr>
                            <w:top w:val="none" w:sz="0" w:space="0" w:color="auto"/>
                            <w:left w:val="none" w:sz="0" w:space="0" w:color="auto"/>
                            <w:bottom w:val="none" w:sz="0" w:space="0" w:color="auto"/>
                            <w:right w:val="none" w:sz="0" w:space="0" w:color="auto"/>
                          </w:divBdr>
                        </w:div>
                        <w:div w:id="38868884">
                          <w:marLeft w:val="0"/>
                          <w:marRight w:val="300"/>
                          <w:marTop w:val="75"/>
                          <w:marBottom w:val="0"/>
                          <w:divBdr>
                            <w:top w:val="none" w:sz="0" w:space="0" w:color="auto"/>
                            <w:left w:val="none" w:sz="0" w:space="0" w:color="auto"/>
                            <w:bottom w:val="none" w:sz="0" w:space="0" w:color="auto"/>
                            <w:right w:val="none" w:sz="0" w:space="0" w:color="auto"/>
                          </w:divBdr>
                        </w:div>
                      </w:divsChild>
                    </w:div>
                    <w:div w:id="234125004">
                      <w:marLeft w:val="0"/>
                      <w:marRight w:val="0"/>
                      <w:marTop w:val="0"/>
                      <w:marBottom w:val="0"/>
                      <w:divBdr>
                        <w:top w:val="none" w:sz="0" w:space="0" w:color="auto"/>
                        <w:left w:val="none" w:sz="0" w:space="0" w:color="auto"/>
                        <w:bottom w:val="none" w:sz="0" w:space="0" w:color="auto"/>
                        <w:right w:val="none" w:sz="0" w:space="0" w:color="auto"/>
                      </w:divBdr>
                    </w:div>
                    <w:div w:id="1488086586">
                      <w:marLeft w:val="0"/>
                      <w:marRight w:val="0"/>
                      <w:marTop w:val="0"/>
                      <w:marBottom w:val="0"/>
                      <w:divBdr>
                        <w:top w:val="none" w:sz="0" w:space="0" w:color="auto"/>
                        <w:left w:val="none" w:sz="0" w:space="0" w:color="auto"/>
                        <w:bottom w:val="none" w:sz="0" w:space="0" w:color="auto"/>
                        <w:right w:val="none" w:sz="0" w:space="0" w:color="auto"/>
                      </w:divBdr>
                    </w:div>
                  </w:divsChild>
                </w:div>
                <w:div w:id="1469392423">
                  <w:marLeft w:val="0"/>
                  <w:marRight w:val="0"/>
                  <w:marTop w:val="0"/>
                  <w:marBottom w:val="0"/>
                  <w:divBdr>
                    <w:top w:val="single" w:sz="6" w:space="0" w:color="BBBBBB"/>
                    <w:left w:val="single" w:sz="6" w:space="0" w:color="BBBBBB"/>
                    <w:bottom w:val="single" w:sz="6" w:space="0" w:color="BBBBBB"/>
                    <w:right w:val="single" w:sz="6" w:space="0" w:color="BBBBBB"/>
                  </w:divBdr>
                  <w:divsChild>
                    <w:div w:id="35863061">
                      <w:marLeft w:val="0"/>
                      <w:marRight w:val="0"/>
                      <w:marTop w:val="600"/>
                      <w:marBottom w:val="0"/>
                      <w:divBdr>
                        <w:top w:val="none" w:sz="0" w:space="0" w:color="auto"/>
                        <w:left w:val="none" w:sz="0" w:space="0" w:color="auto"/>
                        <w:bottom w:val="none" w:sz="0" w:space="0" w:color="auto"/>
                        <w:right w:val="none" w:sz="0" w:space="0" w:color="auto"/>
                      </w:divBdr>
                      <w:divsChild>
                        <w:div w:id="1631401307">
                          <w:marLeft w:val="0"/>
                          <w:marRight w:val="0"/>
                          <w:marTop w:val="150"/>
                          <w:marBottom w:val="300"/>
                          <w:divBdr>
                            <w:top w:val="single" w:sz="6" w:space="0" w:color="CCCCCC"/>
                            <w:left w:val="none" w:sz="0" w:space="0" w:color="auto"/>
                            <w:bottom w:val="single" w:sz="6" w:space="0" w:color="CCCCCC"/>
                            <w:right w:val="none" w:sz="0" w:space="0" w:color="auto"/>
                          </w:divBdr>
                        </w:div>
                        <w:div w:id="1865241089">
                          <w:marLeft w:val="0"/>
                          <w:marRight w:val="0"/>
                          <w:marTop w:val="0"/>
                          <w:marBottom w:val="0"/>
                          <w:divBdr>
                            <w:top w:val="none" w:sz="0" w:space="0" w:color="auto"/>
                            <w:left w:val="none" w:sz="0" w:space="0" w:color="auto"/>
                            <w:bottom w:val="none" w:sz="0" w:space="0" w:color="auto"/>
                            <w:right w:val="none" w:sz="0" w:space="0" w:color="auto"/>
                          </w:divBdr>
                          <w:divsChild>
                            <w:div w:id="147667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60041">
                  <w:marLeft w:val="0"/>
                  <w:marRight w:val="0"/>
                  <w:marTop w:val="0"/>
                  <w:marBottom w:val="0"/>
                  <w:divBdr>
                    <w:top w:val="none" w:sz="0" w:space="0" w:color="auto"/>
                    <w:left w:val="none" w:sz="0" w:space="0" w:color="auto"/>
                    <w:bottom w:val="none" w:sz="0" w:space="0" w:color="auto"/>
                    <w:right w:val="none" w:sz="0" w:space="0" w:color="auto"/>
                  </w:divBdr>
                  <w:divsChild>
                    <w:div w:id="113929801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s.gov.cn/english./mobile/" TargetMode="External"/><Relationship Id="rId13" Type="http://schemas.openxmlformats.org/officeDocument/2006/relationships/control" Target="activeX/activeX2.xml"/><Relationship Id="rId18" Type="http://schemas.openxmlformats.org/officeDocument/2006/relationships/hyperlink" Target="http://www.stats.gov.cn/english./Statisticaldata/" TargetMode="External"/><Relationship Id="rId26" Type="http://schemas.openxmlformats.org/officeDocument/2006/relationships/hyperlink" Target="http://www.stats.gov.cn/english./ClassificationsMethods/" TargetMode="External"/><Relationship Id="rId39"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hyperlink" Target="http://219.235.129.58/reportQuarterQuery.do" TargetMode="External"/><Relationship Id="rId34" Type="http://schemas.openxmlformats.org/officeDocument/2006/relationships/image" Target="media/image7.gif"/><Relationship Id="rId42" Type="http://schemas.openxmlformats.org/officeDocument/2006/relationships/hyperlink" Target="http://www.stats.gov.cn/english./nbs/200701/t20070104_59235.html" TargetMode="External"/><Relationship Id="rId7" Type="http://schemas.openxmlformats.org/officeDocument/2006/relationships/hyperlink" Target="http://www.stats.gov.cn/wzgl/rssyw" TargetMode="External"/><Relationship Id="rId12" Type="http://schemas.openxmlformats.org/officeDocument/2006/relationships/image" Target="media/image3.wmf"/><Relationship Id="rId17" Type="http://schemas.openxmlformats.org/officeDocument/2006/relationships/hyperlink" Target="http://www.stats.gov.cn/english./" TargetMode="External"/><Relationship Id="rId25" Type="http://schemas.openxmlformats.org/officeDocument/2006/relationships/hyperlink" Target="http://www.stats.gov.cn/english./LF/" TargetMode="External"/><Relationship Id="rId33" Type="http://schemas.openxmlformats.org/officeDocument/2006/relationships/image" Target="media/image6.gif"/><Relationship Id="rId38" Type="http://schemas.openxmlformats.org/officeDocument/2006/relationships/image" Target="media/image9.jpe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yperlink" Target="http://219.235.129.58/reportMonthQuery.do" TargetMode="External"/><Relationship Id="rId29" Type="http://schemas.openxmlformats.org/officeDocument/2006/relationships/hyperlink" Target="http://www.stats.gov.cn/english./understanding/" TargetMode="External"/><Relationship Id="rId41" Type="http://schemas.openxmlformats.org/officeDocument/2006/relationships/hyperlink" Target="http://www.stats.gov.cn/english./nbs/201312/t20131213_480293.html"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ontrol" Target="activeX/activeX1.xml"/><Relationship Id="rId24" Type="http://schemas.openxmlformats.org/officeDocument/2006/relationships/hyperlink" Target="http://www.stats.gov.cn/english./StatisticalCommuniqu/" TargetMode="External"/><Relationship Id="rId32" Type="http://schemas.openxmlformats.org/officeDocument/2006/relationships/hyperlink" Target="http://www.stats.gov.cn/english./PressRelease/202002/t20200204_1725014.html" TargetMode="External"/><Relationship Id="rId37" Type="http://schemas.openxmlformats.org/officeDocument/2006/relationships/image" Target="media/image8.jpeg"/><Relationship Id="rId40" Type="http://schemas.openxmlformats.org/officeDocument/2006/relationships/image" Target="media/image11.gif"/><Relationship Id="rId45" Type="http://schemas.openxmlformats.org/officeDocument/2006/relationships/fontTable" Target="fontTable.xml"/><Relationship Id="rId5" Type="http://schemas.openxmlformats.org/officeDocument/2006/relationships/hyperlink" Target="http://www.stats.gov.cn/" TargetMode="External"/><Relationship Id="rId15" Type="http://schemas.openxmlformats.org/officeDocument/2006/relationships/control" Target="activeX/activeX3.xml"/><Relationship Id="rId23" Type="http://schemas.openxmlformats.org/officeDocument/2006/relationships/hyperlink" Target="http://www.stats.gov.cn/english./Statisticaldata/OtherData/" TargetMode="External"/><Relationship Id="rId28" Type="http://schemas.openxmlformats.org/officeDocument/2006/relationships/hyperlink" Target="http://www.stats.gov.cn/english./InternationalCooperation/" TargetMode="External"/><Relationship Id="rId36" Type="http://schemas.openxmlformats.org/officeDocument/2006/relationships/hyperlink" Target="javascript:doZoom(12)" TargetMode="External"/><Relationship Id="rId10" Type="http://schemas.openxmlformats.org/officeDocument/2006/relationships/image" Target="media/image2.wmf"/><Relationship Id="rId19" Type="http://schemas.openxmlformats.org/officeDocument/2006/relationships/hyperlink" Target="http://www.stats.gov.cn/english./PressRelease/202002/t20200204_1725014.html" TargetMode="External"/><Relationship Id="rId31" Type="http://schemas.openxmlformats.org/officeDocument/2006/relationships/hyperlink" Target="javascript:window.print()%3e%3cimg%20src=" TargetMode="External"/><Relationship Id="rId44" Type="http://schemas.openxmlformats.org/officeDocument/2006/relationships/hyperlink" Target="http://www.stats.gov.cn/english./nbs/200701/t20070104_59236.html" TargetMode="External"/><Relationship Id="rId4" Type="http://schemas.openxmlformats.org/officeDocument/2006/relationships/webSettings" Target="webSettings.xml"/><Relationship Id="rId9" Type="http://schemas.openxmlformats.org/officeDocument/2006/relationships/hyperlink" Target="http://www.stats.gov.cn/english/AI/OS/201501/t20150105_663506.html" TargetMode="External"/><Relationship Id="rId14" Type="http://schemas.openxmlformats.org/officeDocument/2006/relationships/image" Target="media/image4.wmf"/><Relationship Id="rId22" Type="http://schemas.openxmlformats.org/officeDocument/2006/relationships/hyperlink" Target="http://www.stats.gov.cn/english./Statisticaldata/AnnualData/" TargetMode="External"/><Relationship Id="rId27" Type="http://schemas.openxmlformats.org/officeDocument/2006/relationships/hyperlink" Target="http://www.stats.gov.cn/english./PressRelease/" TargetMode="External"/><Relationship Id="rId30" Type="http://schemas.openxmlformats.org/officeDocument/2006/relationships/hyperlink" Target="http://www.stats.gov.cn/english./AI/" TargetMode="External"/><Relationship Id="rId35" Type="http://schemas.openxmlformats.org/officeDocument/2006/relationships/hyperlink" Target="javascript:doZoom(14)" TargetMode="External"/><Relationship Id="rId43" Type="http://schemas.openxmlformats.org/officeDocument/2006/relationships/hyperlink" Target="http://www.stats.gov.cn/english./nbs/200703/t20070329_59238.html"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11</Pages>
  <Words>3055</Words>
  <Characters>17419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smith</dc:creator>
  <cp:keywords/>
  <dc:description/>
  <cp:lastModifiedBy>mike smith</cp:lastModifiedBy>
  <cp:revision>3</cp:revision>
  <cp:lastPrinted>2020-08-13T16:12:00Z</cp:lastPrinted>
  <dcterms:created xsi:type="dcterms:W3CDTF">2020-02-04T09:51:00Z</dcterms:created>
  <dcterms:modified xsi:type="dcterms:W3CDTF">2020-08-13T16:15:00Z</dcterms:modified>
</cp:coreProperties>
</file>